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18" w:rsidRDefault="005B6F18" w:rsidP="005B6F18">
      <w:pPr>
        <w:ind w:right="375"/>
        <w:textAlignment w:val="baseline"/>
        <w:rPr>
          <w:rFonts w:ascii="Arial" w:hAnsi="Arial" w:cs="Arial"/>
          <w:color w:val="666666"/>
          <w:sz w:val="20"/>
          <w:szCs w:val="20"/>
          <w:lang w:val="en"/>
        </w:rPr>
      </w:pPr>
      <w:bookmarkStart w:id="0" w:name="_GoBack"/>
      <w:bookmarkEnd w:id="0"/>
    </w:p>
    <w:p w:rsidR="005B6F18" w:rsidRPr="005B6F18" w:rsidRDefault="005B6F18" w:rsidP="005B6F18">
      <w:pPr>
        <w:ind w:right="375"/>
        <w:jc w:val="center"/>
        <w:textAlignment w:val="baseline"/>
        <w:rPr>
          <w:rFonts w:ascii="Arial" w:hAnsi="Arial" w:cs="Arial"/>
          <w:b/>
          <w:color w:val="666666"/>
          <w:sz w:val="36"/>
          <w:szCs w:val="36"/>
          <w:u w:val="single"/>
          <w:lang w:val="en"/>
        </w:rPr>
      </w:pPr>
      <w:r w:rsidRPr="005B6F18">
        <w:rPr>
          <w:rFonts w:ascii="Arial" w:hAnsi="Arial" w:cs="Arial"/>
          <w:b/>
          <w:color w:val="666666"/>
          <w:sz w:val="36"/>
          <w:szCs w:val="36"/>
          <w:u w:val="single"/>
          <w:lang w:val="en"/>
        </w:rPr>
        <w:t xml:space="preserve">Core </w:t>
      </w:r>
      <w:proofErr w:type="spellStart"/>
      <w:r w:rsidRPr="005B6F18">
        <w:rPr>
          <w:rFonts w:ascii="Arial" w:hAnsi="Arial" w:cs="Arial"/>
          <w:b/>
          <w:color w:val="666666"/>
          <w:sz w:val="36"/>
          <w:szCs w:val="36"/>
          <w:u w:val="single"/>
          <w:lang w:val="en"/>
        </w:rPr>
        <w:t>Capabilites</w:t>
      </w:r>
      <w:proofErr w:type="spellEnd"/>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6" w:anchor="Planning" w:history="1">
        <w:r w:rsidRPr="005B6F18">
          <w:rPr>
            <w:color w:val="258DC6"/>
            <w:sz w:val="20"/>
            <w:szCs w:val="20"/>
            <w:u w:val="single"/>
            <w:bdr w:val="none" w:sz="0" w:space="0" w:color="auto" w:frame="1"/>
            <w:lang w:val="en"/>
          </w:rPr>
          <w:t xml:space="preserve">Planning </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7" w:anchor="PublicInfo" w:history="1">
        <w:r w:rsidRPr="005B6F18">
          <w:rPr>
            <w:color w:val="258DC6"/>
            <w:sz w:val="20"/>
            <w:szCs w:val="20"/>
            <w:u w:val="single"/>
            <w:bdr w:val="none" w:sz="0" w:space="0" w:color="auto" w:frame="1"/>
            <w:lang w:val="en"/>
          </w:rPr>
          <w:t>Public Information and Warning</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8" w:anchor="OpsCoord" w:history="1">
        <w:r w:rsidRPr="005B6F18">
          <w:rPr>
            <w:color w:val="258DC6"/>
            <w:sz w:val="20"/>
            <w:szCs w:val="20"/>
            <w:u w:val="single"/>
            <w:bdr w:val="none" w:sz="0" w:space="0" w:color="auto" w:frame="1"/>
            <w:lang w:val="en"/>
          </w:rPr>
          <w:t>Operational Coordination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9" w:anchor="Forensics" w:history="1">
        <w:r w:rsidRPr="005B6F18">
          <w:rPr>
            <w:color w:val="258DC6"/>
            <w:sz w:val="20"/>
            <w:szCs w:val="20"/>
            <w:u w:val="single"/>
            <w:bdr w:val="none" w:sz="0" w:space="0" w:color="auto" w:frame="1"/>
            <w:lang w:val="en"/>
          </w:rPr>
          <w:t>Forensics and Attribution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0" w:anchor="IntelandInfo" w:history="1">
        <w:r w:rsidRPr="005B6F18">
          <w:rPr>
            <w:color w:val="258DC6"/>
            <w:sz w:val="20"/>
            <w:szCs w:val="20"/>
            <w:u w:val="single"/>
            <w:bdr w:val="none" w:sz="0" w:space="0" w:color="auto" w:frame="1"/>
            <w:lang w:val="en"/>
          </w:rPr>
          <w:t>Intelligence and Information Sharing</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1" w:anchor="Interdict" w:history="1">
        <w:r w:rsidRPr="005B6F18">
          <w:rPr>
            <w:color w:val="258DC6"/>
            <w:sz w:val="20"/>
            <w:szCs w:val="20"/>
            <w:u w:val="single"/>
            <w:bdr w:val="none" w:sz="0" w:space="0" w:color="auto" w:frame="1"/>
            <w:lang w:val="en"/>
          </w:rPr>
          <w:t>Interdiction and Disruption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2" w:anchor="ScreenSearch" w:history="1">
        <w:r w:rsidRPr="005B6F18">
          <w:rPr>
            <w:color w:val="258DC6"/>
            <w:sz w:val="20"/>
            <w:szCs w:val="20"/>
            <w:u w:val="single"/>
            <w:bdr w:val="none" w:sz="0" w:space="0" w:color="auto" w:frame="1"/>
            <w:lang w:val="en"/>
          </w:rPr>
          <w:t>Screening, Search, and Detection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3" w:anchor="Accesscontrol" w:history="1">
        <w:r w:rsidRPr="005B6F18">
          <w:rPr>
            <w:color w:val="258DC6"/>
            <w:sz w:val="20"/>
            <w:szCs w:val="20"/>
            <w:u w:val="single"/>
            <w:bdr w:val="none" w:sz="0" w:space="0" w:color="auto" w:frame="1"/>
            <w:lang w:val="en"/>
          </w:rPr>
          <w:t>Access Control and Identity Verification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4" w:anchor="Cyber" w:history="1">
        <w:proofErr w:type="spellStart"/>
        <w:r w:rsidRPr="005B6F18">
          <w:rPr>
            <w:color w:val="258DC6"/>
            <w:sz w:val="20"/>
            <w:szCs w:val="20"/>
            <w:u w:val="single"/>
            <w:bdr w:val="none" w:sz="0" w:space="0" w:color="auto" w:frame="1"/>
            <w:lang w:val="en"/>
          </w:rPr>
          <w:t>Cybersecurity</w:t>
        </w:r>
        <w:proofErr w:type="spellEnd"/>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5" w:anchor="PhysicalProtect" w:history="1">
        <w:r w:rsidRPr="005B6F18">
          <w:rPr>
            <w:color w:val="258DC6"/>
            <w:sz w:val="20"/>
            <w:szCs w:val="20"/>
            <w:u w:val="single"/>
            <w:bdr w:val="none" w:sz="0" w:space="0" w:color="auto" w:frame="1"/>
            <w:lang w:val="en"/>
          </w:rPr>
          <w:t>Physical Protective Measures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6" w:anchor="RiskMngmnt" w:history="1">
        <w:r w:rsidRPr="005B6F18">
          <w:rPr>
            <w:color w:val="258DC6"/>
            <w:sz w:val="20"/>
            <w:szCs w:val="20"/>
            <w:u w:val="single"/>
            <w:bdr w:val="none" w:sz="0" w:space="0" w:color="auto" w:frame="1"/>
            <w:lang w:val="en"/>
          </w:rPr>
          <w:t>Risk Management for Protection Programs and Activities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7" w:anchor="SupplyChain" w:history="1">
        <w:r w:rsidRPr="005B6F18">
          <w:rPr>
            <w:color w:val="258DC6"/>
            <w:sz w:val="20"/>
            <w:szCs w:val="20"/>
            <w:u w:val="single"/>
            <w:bdr w:val="none" w:sz="0" w:space="0" w:color="auto" w:frame="1"/>
            <w:lang w:val="en"/>
          </w:rPr>
          <w:t>Supply Chain Integrity and Security</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8" w:anchor="Community" w:history="1">
        <w:r w:rsidRPr="005B6F18">
          <w:rPr>
            <w:color w:val="258DC6"/>
            <w:sz w:val="20"/>
            <w:szCs w:val="20"/>
            <w:u w:val="single"/>
            <w:bdr w:val="none" w:sz="0" w:space="0" w:color="auto" w:frame="1"/>
            <w:lang w:val="en"/>
          </w:rPr>
          <w:t>Community Resilience</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19" w:anchor="Longterm" w:history="1">
        <w:r w:rsidRPr="005B6F18">
          <w:rPr>
            <w:color w:val="258DC6"/>
            <w:sz w:val="20"/>
            <w:szCs w:val="20"/>
            <w:u w:val="single"/>
            <w:bdr w:val="none" w:sz="0" w:space="0" w:color="auto" w:frame="1"/>
            <w:lang w:val="en"/>
          </w:rPr>
          <w:t>Long-term Vulnerability Reduction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0" w:anchor="RiskandDisaster" w:history="1">
        <w:r w:rsidRPr="005B6F18">
          <w:rPr>
            <w:color w:val="258DC6"/>
            <w:sz w:val="20"/>
            <w:szCs w:val="20"/>
            <w:u w:val="single"/>
            <w:bdr w:val="none" w:sz="0" w:space="0" w:color="auto" w:frame="1"/>
            <w:lang w:val="en"/>
          </w:rPr>
          <w:t>Risk and Disaster Resilience Assessment</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1" w:anchor="ThreatsandHazard" w:history="1">
        <w:r w:rsidRPr="005B6F18">
          <w:rPr>
            <w:color w:val="258DC6"/>
            <w:sz w:val="20"/>
            <w:szCs w:val="20"/>
            <w:u w:val="single"/>
            <w:bdr w:val="none" w:sz="0" w:space="0" w:color="auto" w:frame="1"/>
            <w:lang w:val="en"/>
          </w:rPr>
          <w:t>Threats and Hazard Identification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2" w:anchor="Criticalinfra" w:history="1">
        <w:r w:rsidRPr="005B6F18">
          <w:rPr>
            <w:color w:val="258DC6"/>
            <w:sz w:val="20"/>
            <w:szCs w:val="20"/>
            <w:u w:val="single"/>
            <w:bdr w:val="none" w:sz="0" w:space="0" w:color="auto" w:frame="1"/>
            <w:lang w:val="en"/>
          </w:rPr>
          <w:t>Critical Transportation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3" w:anchor="Enviroresponse" w:history="1">
        <w:r w:rsidRPr="005B6F18">
          <w:rPr>
            <w:color w:val="258DC6"/>
            <w:sz w:val="20"/>
            <w:szCs w:val="20"/>
            <w:u w:val="single"/>
            <w:bdr w:val="none" w:sz="0" w:space="0" w:color="auto" w:frame="1"/>
            <w:lang w:val="en"/>
          </w:rPr>
          <w:t>Environmental Response/Health and Safety</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4" w:anchor="FatalityMngmnt" w:history="1">
        <w:r w:rsidRPr="005B6F18">
          <w:rPr>
            <w:color w:val="258DC6"/>
            <w:sz w:val="20"/>
            <w:szCs w:val="20"/>
            <w:u w:val="single"/>
            <w:bdr w:val="none" w:sz="0" w:space="0" w:color="auto" w:frame="1"/>
            <w:lang w:val="en"/>
          </w:rPr>
          <w:t>Fatality Management Services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5" w:anchor="InfrastructureSystems" w:history="1">
        <w:r w:rsidRPr="005B6F18">
          <w:rPr>
            <w:color w:val="258DC6"/>
            <w:sz w:val="20"/>
            <w:szCs w:val="20"/>
            <w:u w:val="single"/>
            <w:bdr w:val="none" w:sz="0" w:space="0" w:color="auto" w:frame="1"/>
            <w:lang w:val="en"/>
          </w:rPr>
          <w:t>Infrastructure Systems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6" w:anchor="MassCare" w:history="1">
        <w:r w:rsidRPr="005B6F18">
          <w:rPr>
            <w:color w:val="258DC6"/>
            <w:sz w:val="20"/>
            <w:szCs w:val="20"/>
            <w:u w:val="single"/>
            <w:bdr w:val="none" w:sz="0" w:space="0" w:color="auto" w:frame="1"/>
            <w:lang w:val="en"/>
          </w:rPr>
          <w:t>Mass Care Services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7" w:anchor="MassSearch" w:history="1">
        <w:r w:rsidRPr="005B6F18">
          <w:rPr>
            <w:color w:val="258DC6"/>
            <w:sz w:val="20"/>
            <w:szCs w:val="20"/>
            <w:u w:val="single"/>
            <w:bdr w:val="none" w:sz="0" w:space="0" w:color="auto" w:frame="1"/>
            <w:lang w:val="en"/>
          </w:rPr>
          <w:t>Mass Search and Rescue Operations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8" w:anchor="Onscenesecurity" w:history="1">
        <w:r w:rsidRPr="005B6F18">
          <w:rPr>
            <w:color w:val="258DC6"/>
            <w:sz w:val="20"/>
            <w:szCs w:val="20"/>
            <w:u w:val="single"/>
            <w:bdr w:val="none" w:sz="0" w:space="0" w:color="auto" w:frame="1"/>
            <w:lang w:val="en"/>
          </w:rPr>
          <w:t>On-scene Security and Protection</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29" w:anchor="Opcomms" w:history="1">
        <w:r w:rsidRPr="005B6F18">
          <w:rPr>
            <w:color w:val="258DC6"/>
            <w:sz w:val="20"/>
            <w:szCs w:val="20"/>
            <w:u w:val="single"/>
            <w:bdr w:val="none" w:sz="0" w:space="0" w:color="auto" w:frame="1"/>
            <w:lang w:val="en"/>
          </w:rPr>
          <w:t>Operational Communications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0" w:anchor="PublicandPrivate" w:history="1">
        <w:r w:rsidRPr="005B6F18">
          <w:rPr>
            <w:color w:val="258DC6"/>
            <w:sz w:val="20"/>
            <w:szCs w:val="20"/>
            <w:u w:val="single"/>
            <w:bdr w:val="none" w:sz="0" w:space="0" w:color="auto" w:frame="1"/>
            <w:lang w:val="en"/>
          </w:rPr>
          <w:t>Public and Private Services and Resources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1" w:anchor="Publichealth" w:history="1">
        <w:r w:rsidRPr="005B6F18">
          <w:rPr>
            <w:color w:val="258DC6"/>
            <w:sz w:val="20"/>
            <w:szCs w:val="20"/>
            <w:u w:val="single"/>
            <w:bdr w:val="none" w:sz="0" w:space="0" w:color="auto" w:frame="1"/>
            <w:lang w:val="en"/>
          </w:rPr>
          <w:t>Public Health and Medical Services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2" w:anchor="SitAss" w:history="1">
        <w:r w:rsidRPr="005B6F18">
          <w:rPr>
            <w:color w:val="258DC6"/>
            <w:sz w:val="20"/>
            <w:szCs w:val="20"/>
            <w:u w:val="single"/>
            <w:bdr w:val="none" w:sz="0" w:space="0" w:color="auto" w:frame="1"/>
            <w:lang w:val="en"/>
          </w:rPr>
          <w:t>Situational Assessment</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3" w:anchor="Econrecover" w:history="1">
        <w:r w:rsidRPr="005B6F18">
          <w:rPr>
            <w:color w:val="258DC6"/>
            <w:sz w:val="20"/>
            <w:szCs w:val="20"/>
            <w:u w:val="single"/>
            <w:bdr w:val="none" w:sz="0" w:space="0" w:color="auto" w:frame="1"/>
            <w:lang w:val="en"/>
          </w:rPr>
          <w:t>Economic Recovery</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4" w:anchor="HealthandSocial" w:history="1">
        <w:r w:rsidRPr="005B6F18">
          <w:rPr>
            <w:color w:val="258DC6"/>
            <w:sz w:val="20"/>
            <w:szCs w:val="20"/>
            <w:u w:val="single"/>
            <w:bdr w:val="none" w:sz="0" w:space="0" w:color="auto" w:frame="1"/>
            <w:lang w:val="en"/>
          </w:rPr>
          <w:t>Health and Social Services</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5" w:anchor="Housing" w:history="1">
        <w:r w:rsidRPr="005B6F18">
          <w:rPr>
            <w:color w:val="258DC6"/>
            <w:sz w:val="20"/>
            <w:szCs w:val="20"/>
            <w:u w:val="single"/>
            <w:bdr w:val="none" w:sz="0" w:space="0" w:color="auto" w:frame="1"/>
            <w:lang w:val="en"/>
          </w:rPr>
          <w:t>Housing</w:t>
        </w:r>
      </w:hyperlink>
    </w:p>
    <w:p w:rsidR="005B6F18" w:rsidRPr="005B6F18" w:rsidRDefault="005B6F18" w:rsidP="005B6F18">
      <w:pPr>
        <w:numPr>
          <w:ilvl w:val="0"/>
          <w:numId w:val="1"/>
        </w:numPr>
        <w:ind w:left="450" w:right="375"/>
        <w:textAlignment w:val="baseline"/>
        <w:rPr>
          <w:rFonts w:ascii="Arial" w:hAnsi="Arial" w:cs="Arial"/>
          <w:color w:val="666666"/>
          <w:sz w:val="20"/>
          <w:szCs w:val="20"/>
          <w:lang w:val="en"/>
        </w:rPr>
      </w:pPr>
      <w:hyperlink r:id="rId36" w:anchor="NatandCult" w:history="1">
        <w:r w:rsidRPr="005B6F18">
          <w:rPr>
            <w:color w:val="258DC6"/>
            <w:sz w:val="20"/>
            <w:szCs w:val="20"/>
            <w:u w:val="single"/>
            <w:bdr w:val="none" w:sz="0" w:space="0" w:color="auto" w:frame="1"/>
            <w:lang w:val="en"/>
          </w:rPr>
          <w:t>Natural and Cultural Resources</w:t>
        </w:r>
      </w:hyperlink>
    </w:p>
    <w:p w:rsidR="005B6F18" w:rsidRPr="005B6F18" w:rsidRDefault="005B6F18" w:rsidP="005B6F18">
      <w:pPr>
        <w:pBdr>
          <w:bottom w:val="single" w:sz="12" w:space="4" w:color="E7E7E7"/>
        </w:pBdr>
        <w:spacing w:line="360" w:lineRule="atLeast"/>
        <w:textAlignment w:val="baseline"/>
        <w:outlineLvl w:val="1"/>
        <w:rPr>
          <w:rFonts w:ascii="Arial" w:hAnsi="Arial" w:cs="Arial"/>
          <w:color w:val="003366"/>
          <w:sz w:val="30"/>
          <w:szCs w:val="30"/>
          <w:lang w:val="en"/>
        </w:rPr>
      </w:pPr>
      <w:bookmarkStart w:id="1" w:name="Descriptions"/>
      <w:r w:rsidRPr="005B6F18">
        <w:rPr>
          <w:rFonts w:ascii="Arial" w:hAnsi="Arial" w:cs="Arial"/>
          <w:color w:val="258DC6"/>
          <w:sz w:val="30"/>
          <w:szCs w:val="30"/>
          <w:u w:val="single"/>
          <w:bdr w:val="none" w:sz="0" w:space="0" w:color="auto" w:frame="1"/>
          <w:lang w:val="en"/>
        </w:rPr>
        <w:t>﻿</w:t>
      </w:r>
      <w:bookmarkEnd w:id="1"/>
      <w:r w:rsidRPr="005B6F18">
        <w:rPr>
          <w:rFonts w:ascii="Arial" w:hAnsi="Arial" w:cs="Arial"/>
          <w:color w:val="003366"/>
          <w:sz w:val="30"/>
          <w:szCs w:val="30"/>
          <w:lang w:val="en"/>
        </w:rPr>
        <w:t>Core Capabilities Descriptions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 w:name="Planning"/>
      <w:r w:rsidRPr="005B6F18">
        <w:rPr>
          <w:rFonts w:ascii="Arial" w:hAnsi="Arial" w:cs="Arial"/>
          <w:caps/>
          <w:color w:val="258DC6"/>
          <w:u w:val="single"/>
          <w:bdr w:val="none" w:sz="0" w:space="0" w:color="auto" w:frame="1"/>
          <w:lang w:val="en"/>
        </w:rPr>
        <w:t>﻿</w:t>
      </w:r>
      <w:bookmarkEnd w:id="2"/>
      <w:r w:rsidRPr="005B6F18">
        <w:rPr>
          <w:rFonts w:ascii="Arial" w:hAnsi="Arial" w:cs="Arial"/>
          <w:caps/>
          <w:color w:val="000000"/>
          <w:lang w:val="en"/>
        </w:rPr>
        <w:t>Planning</w:t>
      </w:r>
    </w:p>
    <w:p w:rsidR="005B6F18" w:rsidRPr="005B6F18" w:rsidRDefault="005B6F18" w:rsidP="005B6F18">
      <w:pPr>
        <w:numPr>
          <w:ilvl w:val="0"/>
          <w:numId w:val="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All</w:t>
      </w:r>
    </w:p>
    <w:p w:rsidR="005B6F18" w:rsidRPr="005B6F18" w:rsidRDefault="005B6F18" w:rsidP="005B6F18">
      <w:pPr>
        <w:numPr>
          <w:ilvl w:val="0"/>
          <w:numId w:val="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Conduct a systematic process engaging the whole community as appropriate in the development of executable strategic, operational, and/or community-based approaches to meet defined objectives.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3" w:name="PublicInfo"/>
      <w:r w:rsidRPr="005B6F18">
        <w:rPr>
          <w:rFonts w:ascii="Arial" w:hAnsi="Arial" w:cs="Arial"/>
          <w:caps/>
          <w:color w:val="258DC6"/>
          <w:u w:val="single"/>
          <w:bdr w:val="none" w:sz="0" w:space="0" w:color="auto" w:frame="1"/>
          <w:lang w:val="en"/>
        </w:rPr>
        <w:t>﻿</w:t>
      </w:r>
      <w:bookmarkEnd w:id="3"/>
      <w:r w:rsidRPr="005B6F18">
        <w:rPr>
          <w:rFonts w:ascii="Arial" w:hAnsi="Arial" w:cs="Arial"/>
          <w:caps/>
          <w:color w:val="000000"/>
          <w:lang w:val="en"/>
        </w:rPr>
        <w:t>Public Information and Warning</w:t>
      </w:r>
    </w:p>
    <w:p w:rsidR="005B6F18" w:rsidRPr="005B6F18" w:rsidRDefault="005B6F18" w:rsidP="005B6F18">
      <w:pPr>
        <w:numPr>
          <w:ilvl w:val="0"/>
          <w:numId w:val="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All</w:t>
      </w:r>
    </w:p>
    <w:p w:rsidR="005B6F18" w:rsidRPr="005B6F18" w:rsidRDefault="005B6F18" w:rsidP="005B6F18">
      <w:pPr>
        <w:numPr>
          <w:ilvl w:val="0"/>
          <w:numId w:val="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rsidR="005B6F18" w:rsidRPr="005B6F18" w:rsidRDefault="005B6F18" w:rsidP="005B6F18">
      <w:pPr>
        <w:spacing w:line="240" w:lineRule="atLeast"/>
        <w:textAlignment w:val="baseline"/>
        <w:outlineLvl w:val="2"/>
        <w:rPr>
          <w:rFonts w:ascii="Arial" w:hAnsi="Arial" w:cs="Arial"/>
          <w:caps/>
          <w:color w:val="000000"/>
          <w:lang w:val="en"/>
        </w:rPr>
      </w:pPr>
      <w:bookmarkStart w:id="4" w:name="OpsCoord"/>
      <w:r w:rsidRPr="005B6F18">
        <w:rPr>
          <w:rFonts w:ascii="Arial" w:hAnsi="Arial" w:cs="Arial"/>
          <w:caps/>
          <w:color w:val="258DC6"/>
          <w:u w:val="single"/>
          <w:bdr w:val="none" w:sz="0" w:space="0" w:color="auto" w:frame="1"/>
          <w:lang w:val="en"/>
        </w:rPr>
        <w:t>﻿</w:t>
      </w:r>
      <w:bookmarkEnd w:id="4"/>
      <w:r w:rsidRPr="005B6F18">
        <w:rPr>
          <w:rFonts w:ascii="Arial" w:hAnsi="Arial" w:cs="Arial"/>
          <w:caps/>
          <w:color w:val="000000"/>
          <w:lang w:val="en"/>
        </w:rPr>
        <w:t>Operational Coordination</w:t>
      </w:r>
    </w:p>
    <w:p w:rsidR="005B6F18" w:rsidRPr="005B6F18" w:rsidRDefault="005B6F18" w:rsidP="005B6F18">
      <w:pPr>
        <w:numPr>
          <w:ilvl w:val="0"/>
          <w:numId w:val="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All</w:t>
      </w:r>
    </w:p>
    <w:p w:rsidR="005B6F18" w:rsidRPr="005B6F18" w:rsidRDefault="005B6F18" w:rsidP="005B6F18">
      <w:pPr>
        <w:numPr>
          <w:ilvl w:val="0"/>
          <w:numId w:val="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Establish and maintain a unified and coordinated operational structure and process that appropriately integrates all critical stakeholders and supports the execution of core capabilities.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5" w:name="Forensics"/>
      <w:r w:rsidRPr="005B6F18">
        <w:rPr>
          <w:rFonts w:ascii="Arial" w:hAnsi="Arial" w:cs="Arial"/>
          <w:caps/>
          <w:color w:val="258DC6"/>
          <w:u w:val="single"/>
          <w:bdr w:val="none" w:sz="0" w:space="0" w:color="auto" w:frame="1"/>
          <w:lang w:val="en"/>
        </w:rPr>
        <w:lastRenderedPageBreak/>
        <w:t>﻿</w:t>
      </w:r>
      <w:bookmarkEnd w:id="5"/>
      <w:r w:rsidRPr="005B6F18">
        <w:rPr>
          <w:rFonts w:ascii="Arial" w:hAnsi="Arial" w:cs="Arial"/>
          <w:caps/>
          <w:color w:val="000000"/>
          <w:lang w:val="en"/>
        </w:rPr>
        <w:t>Forensics and Attribution</w:t>
      </w:r>
    </w:p>
    <w:p w:rsidR="005B6F18" w:rsidRPr="005B6F18" w:rsidRDefault="005B6F18" w:rsidP="005B6F18">
      <w:pPr>
        <w:numPr>
          <w:ilvl w:val="0"/>
          <w:numId w:val="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Prevention</w:t>
      </w:r>
    </w:p>
    <w:p w:rsidR="005B6F18" w:rsidRPr="005B6F18" w:rsidRDefault="005B6F18" w:rsidP="005B6F18">
      <w:pPr>
        <w:numPr>
          <w:ilvl w:val="0"/>
          <w:numId w:val="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p>
    <w:p w:rsidR="005B6F18" w:rsidRPr="005B6F18" w:rsidRDefault="005B6F18" w:rsidP="005B6F18">
      <w:pPr>
        <w:spacing w:line="240" w:lineRule="atLeast"/>
        <w:textAlignment w:val="baseline"/>
        <w:outlineLvl w:val="2"/>
        <w:rPr>
          <w:rFonts w:ascii="Arial" w:hAnsi="Arial" w:cs="Arial"/>
          <w:caps/>
          <w:color w:val="000000"/>
          <w:lang w:val="en"/>
        </w:rPr>
      </w:pPr>
      <w:bookmarkStart w:id="6" w:name="IntelandInfo"/>
      <w:r w:rsidRPr="005B6F18">
        <w:rPr>
          <w:rFonts w:ascii="Arial" w:hAnsi="Arial" w:cs="Arial"/>
          <w:caps/>
          <w:color w:val="258DC6"/>
          <w:u w:val="single"/>
          <w:bdr w:val="none" w:sz="0" w:space="0" w:color="auto" w:frame="1"/>
          <w:lang w:val="en"/>
        </w:rPr>
        <w:t>﻿</w:t>
      </w:r>
      <w:bookmarkEnd w:id="6"/>
      <w:r w:rsidRPr="005B6F18">
        <w:rPr>
          <w:rFonts w:ascii="Arial" w:hAnsi="Arial" w:cs="Arial"/>
          <w:caps/>
          <w:color w:val="000000"/>
          <w:lang w:val="en"/>
        </w:rPr>
        <w:t>Intelligence and Information Sharing</w:t>
      </w:r>
    </w:p>
    <w:p w:rsidR="005B6F18" w:rsidRPr="005B6F18" w:rsidRDefault="005B6F18" w:rsidP="005B6F18">
      <w:pPr>
        <w:numPr>
          <w:ilvl w:val="0"/>
          <w:numId w:val="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Prevention, Protection</w:t>
      </w:r>
    </w:p>
    <w:p w:rsidR="005B6F18" w:rsidRPr="005B6F18" w:rsidRDefault="005B6F18" w:rsidP="005B6F18">
      <w:pPr>
        <w:numPr>
          <w:ilvl w:val="0"/>
          <w:numId w:val="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p w:rsidR="005B6F18" w:rsidRPr="005B6F18" w:rsidRDefault="005B6F18" w:rsidP="005B6F18">
      <w:pPr>
        <w:spacing w:line="240" w:lineRule="atLeast"/>
        <w:textAlignment w:val="baseline"/>
        <w:outlineLvl w:val="2"/>
        <w:rPr>
          <w:rFonts w:ascii="Arial" w:hAnsi="Arial" w:cs="Arial"/>
          <w:caps/>
          <w:color w:val="000000"/>
          <w:lang w:val="en"/>
        </w:rPr>
      </w:pPr>
      <w:bookmarkStart w:id="7" w:name="Interdict"/>
      <w:r w:rsidRPr="005B6F18">
        <w:rPr>
          <w:rFonts w:ascii="Arial" w:hAnsi="Arial" w:cs="Arial"/>
          <w:caps/>
          <w:color w:val="258DC6"/>
          <w:u w:val="single"/>
          <w:bdr w:val="none" w:sz="0" w:space="0" w:color="auto" w:frame="1"/>
          <w:lang w:val="en"/>
        </w:rPr>
        <w:t>﻿</w:t>
      </w:r>
      <w:bookmarkEnd w:id="7"/>
      <w:r w:rsidRPr="005B6F18">
        <w:rPr>
          <w:rFonts w:ascii="Arial" w:hAnsi="Arial" w:cs="Arial"/>
          <w:caps/>
          <w:color w:val="000000"/>
          <w:lang w:val="en"/>
        </w:rPr>
        <w:t>Interdiction and Disruption</w:t>
      </w:r>
    </w:p>
    <w:p w:rsidR="005B6F18" w:rsidRPr="005B6F18" w:rsidRDefault="005B6F18" w:rsidP="005B6F18">
      <w:pPr>
        <w:numPr>
          <w:ilvl w:val="0"/>
          <w:numId w:val="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Prevention, Protection</w:t>
      </w:r>
    </w:p>
    <w:p w:rsidR="005B6F18" w:rsidRPr="005B6F18" w:rsidRDefault="005B6F18" w:rsidP="005B6F18">
      <w:pPr>
        <w:numPr>
          <w:ilvl w:val="0"/>
          <w:numId w:val="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Delay, divert, intercept, halt, apprehend, or secure threats and/or hazards.</w:t>
      </w:r>
    </w:p>
    <w:p w:rsidR="005B6F18" w:rsidRPr="005B6F18" w:rsidRDefault="005B6F18" w:rsidP="005B6F18">
      <w:pPr>
        <w:spacing w:line="240" w:lineRule="atLeast"/>
        <w:textAlignment w:val="baseline"/>
        <w:outlineLvl w:val="2"/>
        <w:rPr>
          <w:rFonts w:ascii="Arial" w:hAnsi="Arial" w:cs="Arial"/>
          <w:caps/>
          <w:color w:val="000000"/>
          <w:lang w:val="en"/>
        </w:rPr>
      </w:pPr>
      <w:bookmarkStart w:id="8" w:name="ScreenSearch"/>
      <w:r w:rsidRPr="005B6F18">
        <w:rPr>
          <w:rFonts w:ascii="Arial" w:hAnsi="Arial" w:cs="Arial"/>
          <w:caps/>
          <w:color w:val="258DC6"/>
          <w:u w:val="single"/>
          <w:bdr w:val="none" w:sz="0" w:space="0" w:color="auto" w:frame="1"/>
          <w:lang w:val="en"/>
        </w:rPr>
        <w:t>﻿</w:t>
      </w:r>
      <w:bookmarkEnd w:id="8"/>
      <w:r w:rsidRPr="005B6F18">
        <w:rPr>
          <w:rFonts w:ascii="Arial" w:hAnsi="Arial" w:cs="Arial"/>
          <w:caps/>
          <w:color w:val="000000"/>
          <w:lang w:val="en"/>
        </w:rPr>
        <w:t>Screening, Search, and Detection</w:t>
      </w:r>
    </w:p>
    <w:p w:rsidR="005B6F18" w:rsidRPr="005B6F18" w:rsidRDefault="005B6F18" w:rsidP="005B6F18">
      <w:pPr>
        <w:numPr>
          <w:ilvl w:val="0"/>
          <w:numId w:val="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Areas</w:t>
      </w:r>
      <w:r w:rsidRPr="005B6F18">
        <w:rPr>
          <w:rFonts w:ascii="Arial" w:hAnsi="Arial" w:cs="Arial"/>
          <w:color w:val="666666"/>
          <w:sz w:val="20"/>
          <w:szCs w:val="20"/>
          <w:lang w:val="en"/>
        </w:rPr>
        <w:t>: Prevention, Protection</w:t>
      </w:r>
    </w:p>
    <w:p w:rsidR="005B6F18" w:rsidRPr="005B6F18" w:rsidRDefault="005B6F18" w:rsidP="005B6F18">
      <w:pPr>
        <w:numPr>
          <w:ilvl w:val="0"/>
          <w:numId w:val="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Identify, discover, or locate threats and/or hazards through active and passive surveillance and search procedures. This may include the use of systematic examinations and assessments, sensor technologies, or physical investigation and intelligence.</w:t>
      </w:r>
    </w:p>
    <w:p w:rsidR="005B6F18" w:rsidRPr="005B6F18" w:rsidRDefault="005B6F18" w:rsidP="005B6F18">
      <w:pPr>
        <w:spacing w:line="240" w:lineRule="atLeast"/>
        <w:textAlignment w:val="baseline"/>
        <w:outlineLvl w:val="2"/>
        <w:rPr>
          <w:rFonts w:ascii="Arial" w:hAnsi="Arial" w:cs="Arial"/>
          <w:caps/>
          <w:color w:val="000000"/>
          <w:lang w:val="en"/>
        </w:rPr>
      </w:pPr>
      <w:bookmarkStart w:id="9" w:name="Accesscontrol"/>
      <w:r w:rsidRPr="005B6F18">
        <w:rPr>
          <w:rFonts w:ascii="Arial" w:hAnsi="Arial" w:cs="Arial"/>
          <w:caps/>
          <w:color w:val="258DC6"/>
          <w:u w:val="single"/>
          <w:bdr w:val="none" w:sz="0" w:space="0" w:color="auto" w:frame="1"/>
          <w:lang w:val="en"/>
        </w:rPr>
        <w:t>﻿</w:t>
      </w:r>
      <w:bookmarkEnd w:id="9"/>
      <w:r w:rsidRPr="005B6F18">
        <w:rPr>
          <w:rFonts w:ascii="Arial" w:hAnsi="Arial" w:cs="Arial"/>
          <w:caps/>
          <w:color w:val="000000"/>
          <w:lang w:val="en"/>
        </w:rPr>
        <w:t>Access Control and Identity Verification</w:t>
      </w:r>
    </w:p>
    <w:p w:rsidR="005B6F18" w:rsidRPr="005B6F18" w:rsidRDefault="005B6F18" w:rsidP="005B6F18">
      <w:pPr>
        <w:numPr>
          <w:ilvl w:val="0"/>
          <w:numId w:val="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Protection</w:t>
      </w:r>
    </w:p>
    <w:p w:rsidR="005B6F18" w:rsidRPr="005B6F18" w:rsidRDefault="005B6F18" w:rsidP="005B6F18">
      <w:pPr>
        <w:numPr>
          <w:ilvl w:val="0"/>
          <w:numId w:val="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Apply a broad range of physical, technological, and cyber measures to control admittance to critical locations and systems, limiting access to authorized individuals to carry out legitimate activities.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10" w:name="Cyber"/>
      <w:r w:rsidRPr="005B6F18">
        <w:rPr>
          <w:rFonts w:ascii="Arial" w:hAnsi="Arial" w:cs="Arial"/>
          <w:caps/>
          <w:color w:val="258DC6"/>
          <w:u w:val="single"/>
          <w:bdr w:val="none" w:sz="0" w:space="0" w:color="auto" w:frame="1"/>
          <w:lang w:val="en"/>
        </w:rPr>
        <w:t>﻿</w:t>
      </w:r>
      <w:bookmarkEnd w:id="10"/>
      <w:r w:rsidRPr="005B6F18">
        <w:rPr>
          <w:rFonts w:ascii="Arial" w:hAnsi="Arial" w:cs="Arial"/>
          <w:caps/>
          <w:color w:val="000000"/>
          <w:lang w:val="en"/>
        </w:rPr>
        <w:t>Cybersecurity</w:t>
      </w:r>
    </w:p>
    <w:p w:rsidR="005B6F18" w:rsidRPr="005B6F18" w:rsidRDefault="005B6F18" w:rsidP="005B6F18">
      <w:pPr>
        <w:numPr>
          <w:ilvl w:val="0"/>
          <w:numId w:val="1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Protection</w:t>
      </w:r>
    </w:p>
    <w:p w:rsidR="005B6F18" w:rsidRPr="005B6F18" w:rsidRDefault="005B6F18" w:rsidP="005B6F18">
      <w:pPr>
        <w:numPr>
          <w:ilvl w:val="0"/>
          <w:numId w:val="1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Protect against damage to, the unauthorized use of, and/or the exploitation of (and, if needed, the restoration of) electronic communications systems and services (and the information contained therein).</w:t>
      </w:r>
    </w:p>
    <w:p w:rsidR="005B6F18" w:rsidRPr="005B6F18" w:rsidRDefault="005B6F18" w:rsidP="005B6F18">
      <w:pPr>
        <w:spacing w:line="240" w:lineRule="atLeast"/>
        <w:textAlignment w:val="baseline"/>
        <w:outlineLvl w:val="2"/>
        <w:rPr>
          <w:rFonts w:ascii="Arial" w:hAnsi="Arial" w:cs="Arial"/>
          <w:caps/>
          <w:color w:val="000000"/>
          <w:lang w:val="en"/>
        </w:rPr>
      </w:pPr>
      <w:bookmarkStart w:id="11" w:name="PhysicalProtect"/>
      <w:r w:rsidRPr="005B6F18">
        <w:rPr>
          <w:rFonts w:ascii="Arial" w:hAnsi="Arial" w:cs="Arial"/>
          <w:caps/>
          <w:color w:val="258DC6"/>
          <w:u w:val="single"/>
          <w:bdr w:val="none" w:sz="0" w:space="0" w:color="auto" w:frame="1"/>
          <w:lang w:val="en"/>
        </w:rPr>
        <w:t>﻿</w:t>
      </w:r>
      <w:bookmarkEnd w:id="11"/>
      <w:r w:rsidRPr="005B6F18">
        <w:rPr>
          <w:rFonts w:ascii="Arial" w:hAnsi="Arial" w:cs="Arial"/>
          <w:caps/>
          <w:color w:val="000000"/>
          <w:lang w:val="en"/>
        </w:rPr>
        <w:t>Physical Protective Measures</w:t>
      </w:r>
    </w:p>
    <w:p w:rsidR="005B6F18" w:rsidRPr="005B6F18" w:rsidRDefault="005B6F18" w:rsidP="005B6F18">
      <w:pPr>
        <w:numPr>
          <w:ilvl w:val="0"/>
          <w:numId w:val="1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Protection</w:t>
      </w:r>
    </w:p>
    <w:p w:rsidR="005B6F18" w:rsidRPr="005B6F18" w:rsidRDefault="005B6F18" w:rsidP="005B6F18">
      <w:pPr>
        <w:numPr>
          <w:ilvl w:val="0"/>
          <w:numId w:val="1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Reduce or mitigate risks, including actions targeted at threats, vulnerabilities, and/or consequences, by controlling movement and protecting borders, critical infrastructure, and the homeland.</w:t>
      </w:r>
    </w:p>
    <w:p w:rsidR="005B6F18" w:rsidRPr="005B6F18" w:rsidRDefault="005B6F18" w:rsidP="005B6F18">
      <w:pPr>
        <w:spacing w:line="240" w:lineRule="atLeast"/>
        <w:textAlignment w:val="baseline"/>
        <w:outlineLvl w:val="2"/>
        <w:rPr>
          <w:rFonts w:ascii="Arial" w:hAnsi="Arial" w:cs="Arial"/>
          <w:caps/>
          <w:color w:val="000000"/>
          <w:lang w:val="en"/>
        </w:rPr>
      </w:pPr>
      <w:bookmarkStart w:id="12" w:name="RiskMngmnt"/>
      <w:r w:rsidRPr="005B6F18">
        <w:rPr>
          <w:rFonts w:ascii="Arial" w:hAnsi="Arial" w:cs="Arial"/>
          <w:caps/>
          <w:color w:val="258DC6"/>
          <w:u w:val="single"/>
          <w:bdr w:val="none" w:sz="0" w:space="0" w:color="auto" w:frame="1"/>
          <w:lang w:val="en"/>
        </w:rPr>
        <w:t>﻿</w:t>
      </w:r>
      <w:bookmarkEnd w:id="12"/>
      <w:r w:rsidRPr="005B6F18">
        <w:rPr>
          <w:rFonts w:ascii="Arial" w:hAnsi="Arial" w:cs="Arial"/>
          <w:caps/>
          <w:color w:val="000000"/>
          <w:lang w:val="en"/>
        </w:rPr>
        <w:t>Risk Management for Protection Programs and Activities</w:t>
      </w:r>
    </w:p>
    <w:p w:rsidR="005B6F18" w:rsidRPr="005B6F18" w:rsidRDefault="005B6F18" w:rsidP="005B6F18">
      <w:pPr>
        <w:numPr>
          <w:ilvl w:val="0"/>
          <w:numId w:val="1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Protection</w:t>
      </w:r>
    </w:p>
    <w:p w:rsidR="005B6F18" w:rsidRPr="005B6F18" w:rsidRDefault="005B6F18" w:rsidP="005B6F18">
      <w:pPr>
        <w:numPr>
          <w:ilvl w:val="0"/>
          <w:numId w:val="1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Identify, assess, and prioritize risks to inform Protection activities and investments.</w:t>
      </w:r>
    </w:p>
    <w:p w:rsidR="005B6F18" w:rsidRPr="005B6F18" w:rsidRDefault="005B6F18" w:rsidP="005B6F18">
      <w:pPr>
        <w:spacing w:line="240" w:lineRule="atLeast"/>
        <w:textAlignment w:val="baseline"/>
        <w:outlineLvl w:val="2"/>
        <w:rPr>
          <w:rFonts w:ascii="Arial" w:hAnsi="Arial" w:cs="Arial"/>
          <w:caps/>
          <w:color w:val="000000"/>
          <w:lang w:val="en"/>
        </w:rPr>
      </w:pPr>
      <w:bookmarkStart w:id="13" w:name="SupplyChain"/>
      <w:r w:rsidRPr="005B6F18">
        <w:rPr>
          <w:rFonts w:ascii="Arial" w:hAnsi="Arial" w:cs="Arial"/>
          <w:caps/>
          <w:color w:val="258DC6"/>
          <w:u w:val="single"/>
          <w:bdr w:val="none" w:sz="0" w:space="0" w:color="auto" w:frame="1"/>
          <w:lang w:val="en"/>
        </w:rPr>
        <w:t>﻿</w:t>
      </w:r>
      <w:bookmarkEnd w:id="13"/>
      <w:r w:rsidRPr="005B6F18">
        <w:rPr>
          <w:rFonts w:ascii="Arial" w:hAnsi="Arial" w:cs="Arial"/>
          <w:caps/>
          <w:color w:val="000000"/>
          <w:lang w:val="en"/>
        </w:rPr>
        <w:t>Supply Chain Integrity and Security</w:t>
      </w:r>
    </w:p>
    <w:p w:rsidR="005B6F18" w:rsidRPr="005B6F18" w:rsidRDefault="005B6F18" w:rsidP="005B6F18">
      <w:pPr>
        <w:numPr>
          <w:ilvl w:val="0"/>
          <w:numId w:val="1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Protection</w:t>
      </w:r>
    </w:p>
    <w:p w:rsidR="005B6F18" w:rsidRPr="005B6F18" w:rsidRDefault="005B6F18" w:rsidP="005B6F18">
      <w:pPr>
        <w:numPr>
          <w:ilvl w:val="0"/>
          <w:numId w:val="1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Strengthen the security and resilience of the supply chain.</w:t>
      </w:r>
    </w:p>
    <w:p w:rsidR="005B6F18" w:rsidRPr="005B6F18" w:rsidRDefault="005B6F18" w:rsidP="005B6F18">
      <w:pPr>
        <w:spacing w:line="240" w:lineRule="atLeast"/>
        <w:textAlignment w:val="baseline"/>
        <w:outlineLvl w:val="2"/>
        <w:rPr>
          <w:rFonts w:ascii="Arial" w:hAnsi="Arial" w:cs="Arial"/>
          <w:caps/>
          <w:color w:val="000000"/>
          <w:lang w:val="en"/>
        </w:rPr>
      </w:pPr>
      <w:bookmarkStart w:id="14" w:name="Community"/>
      <w:r w:rsidRPr="005B6F18">
        <w:rPr>
          <w:rFonts w:ascii="Arial" w:hAnsi="Arial" w:cs="Arial"/>
          <w:caps/>
          <w:color w:val="258DC6"/>
          <w:u w:val="single"/>
          <w:bdr w:val="none" w:sz="0" w:space="0" w:color="auto" w:frame="1"/>
          <w:lang w:val="en"/>
        </w:rPr>
        <w:t>﻿</w:t>
      </w:r>
      <w:bookmarkEnd w:id="14"/>
      <w:r w:rsidRPr="005B6F18">
        <w:rPr>
          <w:rFonts w:ascii="Arial" w:hAnsi="Arial" w:cs="Arial"/>
          <w:caps/>
          <w:color w:val="000000"/>
          <w:lang w:val="en"/>
        </w:rPr>
        <w:t>Community Resilience</w:t>
      </w:r>
    </w:p>
    <w:p w:rsidR="005B6F18" w:rsidRPr="005B6F18" w:rsidRDefault="005B6F18" w:rsidP="005B6F18">
      <w:pPr>
        <w:numPr>
          <w:ilvl w:val="0"/>
          <w:numId w:val="1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Mitigation</w:t>
      </w:r>
    </w:p>
    <w:p w:rsidR="005B6F18" w:rsidRPr="005B6F18" w:rsidRDefault="005B6F18" w:rsidP="005B6F18">
      <w:pPr>
        <w:numPr>
          <w:ilvl w:val="0"/>
          <w:numId w:val="1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Lead the integrated effort to recognize, understand, communicate, plan, and address risks so that the community can develop a set of actions to accomplish Mitigation and improve resilience.</w:t>
      </w:r>
    </w:p>
    <w:p w:rsidR="005B6F18" w:rsidRPr="005B6F18" w:rsidRDefault="005B6F18" w:rsidP="005B6F18">
      <w:pPr>
        <w:spacing w:line="240" w:lineRule="atLeast"/>
        <w:textAlignment w:val="baseline"/>
        <w:outlineLvl w:val="2"/>
        <w:rPr>
          <w:rFonts w:ascii="Arial" w:hAnsi="Arial" w:cs="Arial"/>
          <w:caps/>
          <w:color w:val="000000"/>
          <w:lang w:val="en"/>
        </w:rPr>
      </w:pPr>
      <w:bookmarkStart w:id="15" w:name="Longterm"/>
      <w:r w:rsidRPr="005B6F18">
        <w:rPr>
          <w:rFonts w:ascii="Arial" w:hAnsi="Arial" w:cs="Arial"/>
          <w:caps/>
          <w:color w:val="258DC6"/>
          <w:u w:val="single"/>
          <w:bdr w:val="none" w:sz="0" w:space="0" w:color="auto" w:frame="1"/>
          <w:lang w:val="en"/>
        </w:rPr>
        <w:lastRenderedPageBreak/>
        <w:t>﻿</w:t>
      </w:r>
      <w:bookmarkEnd w:id="15"/>
      <w:r w:rsidRPr="005B6F18">
        <w:rPr>
          <w:rFonts w:ascii="Arial" w:hAnsi="Arial" w:cs="Arial"/>
          <w:caps/>
          <w:color w:val="000000"/>
          <w:lang w:val="en"/>
        </w:rPr>
        <w:t>Long-term Vulnerability Reduction</w:t>
      </w:r>
    </w:p>
    <w:p w:rsidR="005B6F18" w:rsidRPr="005B6F18" w:rsidRDefault="005B6F18" w:rsidP="005B6F18">
      <w:pPr>
        <w:numPr>
          <w:ilvl w:val="0"/>
          <w:numId w:val="1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Mitigation</w:t>
      </w:r>
    </w:p>
    <w:p w:rsidR="005B6F18" w:rsidRPr="005B6F18" w:rsidRDefault="005B6F18" w:rsidP="005B6F18">
      <w:pPr>
        <w:numPr>
          <w:ilvl w:val="0"/>
          <w:numId w:val="1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Build and sustain resilient systems, communities, and critical infrastructure and key resources lifelines so as to reduce their vulnerability to natural, technological, and human-caused incidents by lessening the likelihood, severity, and duration of the adverse consequences related to these incidents.</w:t>
      </w:r>
    </w:p>
    <w:p w:rsidR="005B6F18" w:rsidRPr="005B6F18" w:rsidRDefault="005B6F18" w:rsidP="005B6F18">
      <w:pPr>
        <w:spacing w:line="240" w:lineRule="atLeast"/>
        <w:textAlignment w:val="baseline"/>
        <w:outlineLvl w:val="2"/>
        <w:rPr>
          <w:rFonts w:ascii="Arial" w:hAnsi="Arial" w:cs="Arial"/>
          <w:caps/>
          <w:color w:val="000000"/>
          <w:lang w:val="en"/>
        </w:rPr>
      </w:pPr>
      <w:bookmarkStart w:id="16" w:name="RiskandDisaster"/>
      <w:r w:rsidRPr="005B6F18">
        <w:rPr>
          <w:rFonts w:ascii="Arial" w:hAnsi="Arial" w:cs="Arial"/>
          <w:caps/>
          <w:color w:val="258DC6"/>
          <w:u w:val="single"/>
          <w:bdr w:val="none" w:sz="0" w:space="0" w:color="auto" w:frame="1"/>
          <w:lang w:val="en"/>
        </w:rPr>
        <w:t>﻿</w:t>
      </w:r>
      <w:bookmarkEnd w:id="16"/>
      <w:r w:rsidRPr="005B6F18">
        <w:rPr>
          <w:rFonts w:ascii="Arial" w:hAnsi="Arial" w:cs="Arial"/>
          <w:caps/>
          <w:color w:val="000000"/>
          <w:lang w:val="en"/>
        </w:rPr>
        <w:t>Risk and Disaster Resilience Assessment</w:t>
      </w:r>
    </w:p>
    <w:p w:rsidR="005B6F18" w:rsidRPr="005B6F18" w:rsidRDefault="005B6F18" w:rsidP="005B6F18">
      <w:pPr>
        <w:numPr>
          <w:ilvl w:val="0"/>
          <w:numId w:val="1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Mitigation</w:t>
      </w:r>
    </w:p>
    <w:p w:rsidR="005B6F18" w:rsidRPr="005B6F18" w:rsidRDefault="005B6F18" w:rsidP="005B6F18">
      <w:pPr>
        <w:numPr>
          <w:ilvl w:val="0"/>
          <w:numId w:val="1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Assess risk and disaster resilience so that decision makers, responders, and community members can take informed action to reduce their entity's risk and increase their resilience.</w:t>
      </w:r>
    </w:p>
    <w:p w:rsidR="005B6F18" w:rsidRPr="005B6F18" w:rsidRDefault="005B6F18" w:rsidP="005B6F18">
      <w:pPr>
        <w:spacing w:line="240" w:lineRule="atLeast"/>
        <w:textAlignment w:val="baseline"/>
        <w:outlineLvl w:val="2"/>
        <w:rPr>
          <w:rFonts w:ascii="Arial" w:hAnsi="Arial" w:cs="Arial"/>
          <w:caps/>
          <w:color w:val="000000"/>
          <w:lang w:val="en"/>
        </w:rPr>
      </w:pPr>
      <w:bookmarkStart w:id="17" w:name="ThreatsandHazard"/>
      <w:r w:rsidRPr="005B6F18">
        <w:rPr>
          <w:rFonts w:ascii="Arial" w:hAnsi="Arial" w:cs="Arial"/>
          <w:caps/>
          <w:color w:val="258DC6"/>
          <w:u w:val="single"/>
          <w:bdr w:val="none" w:sz="0" w:space="0" w:color="auto" w:frame="1"/>
          <w:lang w:val="en"/>
        </w:rPr>
        <w:t>﻿</w:t>
      </w:r>
      <w:bookmarkEnd w:id="17"/>
      <w:r w:rsidRPr="005B6F18">
        <w:rPr>
          <w:rFonts w:ascii="Arial" w:hAnsi="Arial" w:cs="Arial"/>
          <w:caps/>
          <w:color w:val="000000"/>
          <w:lang w:val="en"/>
        </w:rPr>
        <w:t>Threats and Hazard Identification</w:t>
      </w:r>
    </w:p>
    <w:p w:rsidR="005B6F18" w:rsidRPr="005B6F18" w:rsidRDefault="005B6F18" w:rsidP="005B6F18">
      <w:pPr>
        <w:numPr>
          <w:ilvl w:val="0"/>
          <w:numId w:val="1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Mitigation</w:t>
      </w:r>
    </w:p>
    <w:p w:rsidR="005B6F18" w:rsidRPr="005B6F18" w:rsidRDefault="005B6F18" w:rsidP="005B6F18">
      <w:pPr>
        <w:numPr>
          <w:ilvl w:val="0"/>
          <w:numId w:val="1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Identify the threats and hazards that occur in the geographic area; determine the frequency and magnitude; and incorporate this into analysis and planning processes so as to clearly understand the needs of a community or entity.</w:t>
      </w:r>
    </w:p>
    <w:p w:rsidR="005B6F18" w:rsidRPr="005B6F18" w:rsidRDefault="005B6F18" w:rsidP="005B6F18">
      <w:pPr>
        <w:spacing w:line="240" w:lineRule="atLeast"/>
        <w:textAlignment w:val="baseline"/>
        <w:outlineLvl w:val="2"/>
        <w:rPr>
          <w:rFonts w:ascii="Arial" w:hAnsi="Arial" w:cs="Arial"/>
          <w:caps/>
          <w:color w:val="000000"/>
          <w:lang w:val="en"/>
        </w:rPr>
      </w:pPr>
      <w:bookmarkStart w:id="18" w:name="Criticalinfra"/>
      <w:r w:rsidRPr="005B6F18">
        <w:rPr>
          <w:rFonts w:ascii="Arial" w:hAnsi="Arial" w:cs="Arial"/>
          <w:caps/>
          <w:color w:val="258DC6"/>
          <w:u w:val="single"/>
          <w:bdr w:val="none" w:sz="0" w:space="0" w:color="auto" w:frame="1"/>
          <w:lang w:val="en"/>
        </w:rPr>
        <w:t>﻿</w:t>
      </w:r>
      <w:bookmarkEnd w:id="18"/>
      <w:r w:rsidRPr="005B6F18">
        <w:rPr>
          <w:rFonts w:ascii="Arial" w:hAnsi="Arial" w:cs="Arial"/>
          <w:caps/>
          <w:color w:val="000000"/>
          <w:lang w:val="en"/>
        </w:rPr>
        <w:t>Critical Transportation</w:t>
      </w:r>
    </w:p>
    <w:p w:rsidR="005B6F18" w:rsidRPr="005B6F18" w:rsidRDefault="005B6F18" w:rsidP="005B6F18">
      <w:pPr>
        <w:numPr>
          <w:ilvl w:val="0"/>
          <w:numId w:val="1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1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transportation (including infrastructure access and accessible transportation services) for response priority objectives, including the evacuation of people and animals, and the delivery of vital response personnel, equipment, and services into the affected areas.</w:t>
      </w:r>
    </w:p>
    <w:p w:rsidR="005B6F18" w:rsidRPr="005B6F18" w:rsidRDefault="005B6F18" w:rsidP="005B6F18">
      <w:pPr>
        <w:spacing w:line="240" w:lineRule="atLeast"/>
        <w:textAlignment w:val="baseline"/>
        <w:outlineLvl w:val="2"/>
        <w:rPr>
          <w:rFonts w:ascii="Arial" w:hAnsi="Arial" w:cs="Arial"/>
          <w:caps/>
          <w:color w:val="000000"/>
          <w:lang w:val="en"/>
        </w:rPr>
      </w:pPr>
      <w:bookmarkStart w:id="19" w:name="Enviroresponse"/>
      <w:r w:rsidRPr="005B6F18">
        <w:rPr>
          <w:rFonts w:ascii="Arial" w:hAnsi="Arial" w:cs="Arial"/>
          <w:caps/>
          <w:color w:val="258DC6"/>
          <w:u w:val="single"/>
          <w:bdr w:val="none" w:sz="0" w:space="0" w:color="auto" w:frame="1"/>
          <w:lang w:val="en"/>
        </w:rPr>
        <w:t>﻿</w:t>
      </w:r>
      <w:bookmarkEnd w:id="19"/>
      <w:r w:rsidRPr="005B6F18">
        <w:rPr>
          <w:rFonts w:ascii="Arial" w:hAnsi="Arial" w:cs="Arial"/>
          <w:caps/>
          <w:color w:val="000000"/>
          <w:lang w:val="en"/>
        </w:rPr>
        <w:t>Environmental Response/Health and Safety</w:t>
      </w:r>
    </w:p>
    <w:p w:rsidR="005B6F18" w:rsidRPr="005B6F18" w:rsidRDefault="005B6F18" w:rsidP="005B6F18">
      <w:pPr>
        <w:numPr>
          <w:ilvl w:val="0"/>
          <w:numId w:val="1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1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Ensure the availability of guidance and resources to address all hazards including hazardous materials, acts of terrorism, and natural disasters in support of the responder operations and the affected communities.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0" w:name="FatalityMngmnt"/>
      <w:r w:rsidRPr="005B6F18">
        <w:rPr>
          <w:rFonts w:ascii="Arial" w:hAnsi="Arial" w:cs="Arial"/>
          <w:caps/>
          <w:color w:val="258DC6"/>
          <w:u w:val="single"/>
          <w:bdr w:val="none" w:sz="0" w:space="0" w:color="auto" w:frame="1"/>
          <w:lang w:val="en"/>
        </w:rPr>
        <w:t>﻿</w:t>
      </w:r>
      <w:bookmarkEnd w:id="20"/>
      <w:r w:rsidRPr="005B6F18">
        <w:rPr>
          <w:rFonts w:ascii="Arial" w:hAnsi="Arial" w:cs="Arial"/>
          <w:caps/>
          <w:color w:val="000000"/>
          <w:lang w:val="en"/>
        </w:rPr>
        <w:t>Fatality Management Services</w:t>
      </w:r>
    </w:p>
    <w:p w:rsidR="005B6F18" w:rsidRPr="005B6F18" w:rsidRDefault="005B6F18" w:rsidP="005B6F18">
      <w:pPr>
        <w:numPr>
          <w:ilvl w:val="0"/>
          <w:numId w:val="2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p w:rsidR="005B6F18" w:rsidRPr="005B6F18" w:rsidRDefault="005B6F18" w:rsidP="005B6F18">
      <w:pPr>
        <w:spacing w:line="240" w:lineRule="atLeast"/>
        <w:textAlignment w:val="baseline"/>
        <w:outlineLvl w:val="2"/>
        <w:rPr>
          <w:rFonts w:ascii="Arial" w:hAnsi="Arial" w:cs="Arial"/>
          <w:caps/>
          <w:color w:val="000000"/>
          <w:lang w:val="en"/>
        </w:rPr>
      </w:pPr>
      <w:bookmarkStart w:id="21" w:name="InfrastructureSystems"/>
      <w:r w:rsidRPr="005B6F18">
        <w:rPr>
          <w:rFonts w:ascii="Arial" w:hAnsi="Arial" w:cs="Arial"/>
          <w:caps/>
          <w:color w:val="258DC6"/>
          <w:u w:val="single"/>
          <w:bdr w:val="none" w:sz="0" w:space="0" w:color="auto" w:frame="1"/>
          <w:lang w:val="en"/>
        </w:rPr>
        <w:t>﻿</w:t>
      </w:r>
      <w:bookmarkEnd w:id="21"/>
      <w:r w:rsidRPr="005B6F18">
        <w:rPr>
          <w:rFonts w:ascii="Arial" w:hAnsi="Arial" w:cs="Arial"/>
          <w:caps/>
          <w:color w:val="000000"/>
          <w:lang w:val="en"/>
        </w:rPr>
        <w:t>Infrastructure Systems</w:t>
      </w:r>
    </w:p>
    <w:p w:rsidR="005B6F18" w:rsidRPr="005B6F18" w:rsidRDefault="005B6F18" w:rsidP="005B6F18">
      <w:pPr>
        <w:numPr>
          <w:ilvl w:val="0"/>
          <w:numId w:val="2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 Recovery</w:t>
      </w:r>
    </w:p>
    <w:p w:rsidR="005B6F18" w:rsidRPr="005B6F18" w:rsidRDefault="005B6F18" w:rsidP="005B6F18">
      <w:pPr>
        <w:numPr>
          <w:ilvl w:val="0"/>
          <w:numId w:val="2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Stabilize critical infrastructure functions, minimize health and safety threats, and efficiently restore and revitalize systems and services to support a viable, resilient community.</w:t>
      </w:r>
    </w:p>
    <w:p w:rsidR="005B6F18" w:rsidRPr="005B6F18" w:rsidRDefault="005B6F18" w:rsidP="005B6F18">
      <w:pPr>
        <w:spacing w:line="240" w:lineRule="atLeast"/>
        <w:textAlignment w:val="baseline"/>
        <w:outlineLvl w:val="2"/>
        <w:rPr>
          <w:rFonts w:ascii="Arial" w:hAnsi="Arial" w:cs="Arial"/>
          <w:caps/>
          <w:color w:val="000000"/>
          <w:lang w:val="en"/>
        </w:rPr>
      </w:pPr>
      <w:bookmarkStart w:id="22" w:name="MassCare"/>
      <w:r w:rsidRPr="005B6F18">
        <w:rPr>
          <w:rFonts w:ascii="Arial" w:hAnsi="Arial" w:cs="Arial"/>
          <w:caps/>
          <w:color w:val="258DC6"/>
          <w:u w:val="single"/>
          <w:bdr w:val="none" w:sz="0" w:space="0" w:color="auto" w:frame="1"/>
          <w:lang w:val="en"/>
        </w:rPr>
        <w:t>﻿</w:t>
      </w:r>
      <w:bookmarkEnd w:id="22"/>
      <w:r w:rsidRPr="005B6F18">
        <w:rPr>
          <w:rFonts w:ascii="Arial" w:hAnsi="Arial" w:cs="Arial"/>
          <w:caps/>
          <w:color w:val="000000"/>
          <w:lang w:val="en"/>
        </w:rPr>
        <w:t>Mass Care Services</w:t>
      </w:r>
    </w:p>
    <w:p w:rsidR="005B6F18" w:rsidRPr="005B6F18" w:rsidRDefault="005B6F18" w:rsidP="005B6F18">
      <w:pPr>
        <w:numPr>
          <w:ilvl w:val="0"/>
          <w:numId w:val="2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life-sustaining services to the affected population with a focus on hydration, feeding, and sheltering to those who have the most need, as well as support for reunifying families.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3" w:name="MassSearch"/>
      <w:r w:rsidRPr="005B6F18">
        <w:rPr>
          <w:rFonts w:ascii="Arial" w:hAnsi="Arial" w:cs="Arial"/>
          <w:caps/>
          <w:color w:val="258DC6"/>
          <w:u w:val="single"/>
          <w:bdr w:val="none" w:sz="0" w:space="0" w:color="auto" w:frame="1"/>
          <w:lang w:val="en"/>
        </w:rPr>
        <w:t>﻿</w:t>
      </w:r>
      <w:bookmarkEnd w:id="23"/>
      <w:r w:rsidRPr="005B6F18">
        <w:rPr>
          <w:rFonts w:ascii="Arial" w:hAnsi="Arial" w:cs="Arial"/>
          <w:caps/>
          <w:color w:val="000000"/>
          <w:lang w:val="en"/>
        </w:rPr>
        <w:t>Mass Search and Rescue Operations</w:t>
      </w:r>
    </w:p>
    <w:p w:rsidR="005B6F18" w:rsidRPr="005B6F18" w:rsidRDefault="005B6F18" w:rsidP="005B6F18">
      <w:pPr>
        <w:numPr>
          <w:ilvl w:val="0"/>
          <w:numId w:val="2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3"/>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Deliver traditional and atypical search and rescue capabilities, including personnel, services, animals, and assets to survivors in need, with the goal of saving the greatest number of endangered lives in the shortest time possible.</w:t>
      </w:r>
    </w:p>
    <w:p w:rsidR="005B6F18" w:rsidRPr="005B6F18" w:rsidRDefault="005B6F18" w:rsidP="005B6F18">
      <w:pPr>
        <w:spacing w:line="240" w:lineRule="atLeast"/>
        <w:textAlignment w:val="baseline"/>
        <w:outlineLvl w:val="2"/>
        <w:rPr>
          <w:rFonts w:ascii="Arial" w:hAnsi="Arial" w:cs="Arial"/>
          <w:caps/>
          <w:color w:val="000000"/>
          <w:lang w:val="en"/>
        </w:rPr>
      </w:pPr>
      <w:bookmarkStart w:id="24" w:name="Onscenesecurity"/>
      <w:r w:rsidRPr="005B6F18">
        <w:rPr>
          <w:rFonts w:ascii="Arial" w:hAnsi="Arial" w:cs="Arial"/>
          <w:caps/>
          <w:color w:val="258DC6"/>
          <w:u w:val="single"/>
          <w:bdr w:val="none" w:sz="0" w:space="0" w:color="auto" w:frame="1"/>
          <w:lang w:val="en"/>
        </w:rPr>
        <w:t>﻿</w:t>
      </w:r>
      <w:bookmarkEnd w:id="24"/>
      <w:r w:rsidRPr="005B6F18">
        <w:rPr>
          <w:rFonts w:ascii="Arial" w:hAnsi="Arial" w:cs="Arial"/>
          <w:caps/>
          <w:color w:val="000000"/>
          <w:lang w:val="en"/>
        </w:rPr>
        <w:t>On-scene Security and Protection</w:t>
      </w:r>
    </w:p>
    <w:p w:rsidR="005B6F18" w:rsidRPr="005B6F18" w:rsidRDefault="005B6F18" w:rsidP="005B6F18">
      <w:pPr>
        <w:numPr>
          <w:ilvl w:val="0"/>
          <w:numId w:val="2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4"/>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xml:space="preserve">: Ensure a safe and secure environment through law enforcement and related security and protection operations for people and communities located within </w:t>
      </w:r>
      <w:r w:rsidRPr="005B6F18">
        <w:rPr>
          <w:rFonts w:ascii="Arial" w:hAnsi="Arial" w:cs="Arial"/>
          <w:color w:val="666666"/>
          <w:sz w:val="20"/>
          <w:szCs w:val="20"/>
          <w:lang w:val="en"/>
        </w:rPr>
        <w:lastRenderedPageBreak/>
        <w:t>affected areas and also for all traditional and atypical response personnel engaged in lifesaving and life-sustaining operations.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5" w:name="Opcomms"/>
      <w:r w:rsidRPr="005B6F18">
        <w:rPr>
          <w:rFonts w:ascii="Arial" w:hAnsi="Arial" w:cs="Arial"/>
          <w:caps/>
          <w:color w:val="258DC6"/>
          <w:u w:val="single"/>
          <w:bdr w:val="none" w:sz="0" w:space="0" w:color="auto" w:frame="1"/>
          <w:lang w:val="en"/>
        </w:rPr>
        <w:t>﻿</w:t>
      </w:r>
      <w:bookmarkEnd w:id="25"/>
      <w:r w:rsidRPr="005B6F18">
        <w:rPr>
          <w:rFonts w:ascii="Arial" w:hAnsi="Arial" w:cs="Arial"/>
          <w:caps/>
          <w:color w:val="000000"/>
          <w:lang w:val="en"/>
        </w:rPr>
        <w:t>Operational Communications</w:t>
      </w:r>
    </w:p>
    <w:p w:rsidR="005B6F18" w:rsidRPr="005B6F18" w:rsidRDefault="005B6F18" w:rsidP="005B6F18">
      <w:pPr>
        <w:numPr>
          <w:ilvl w:val="0"/>
          <w:numId w:val="2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5"/>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Ensure the capacity for timely communications in support of security, situational awareness, and operations by any and all means available, among and between affected communities in the impact area and all response forces.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6" w:name="PublicandPrivate"/>
      <w:r w:rsidRPr="005B6F18">
        <w:rPr>
          <w:rFonts w:ascii="Arial" w:hAnsi="Arial" w:cs="Arial"/>
          <w:caps/>
          <w:color w:val="258DC6"/>
          <w:u w:val="single"/>
          <w:bdr w:val="none" w:sz="0" w:space="0" w:color="auto" w:frame="1"/>
          <w:lang w:val="en"/>
        </w:rPr>
        <w:t>﻿</w:t>
      </w:r>
      <w:bookmarkEnd w:id="26"/>
      <w:r w:rsidRPr="005B6F18">
        <w:rPr>
          <w:rFonts w:ascii="Arial" w:hAnsi="Arial" w:cs="Arial"/>
          <w:caps/>
          <w:color w:val="000000"/>
          <w:lang w:val="en"/>
        </w:rPr>
        <w:t>Public and Private Services and Resources</w:t>
      </w:r>
    </w:p>
    <w:p w:rsidR="005B6F18" w:rsidRPr="005B6F18" w:rsidRDefault="005B6F18" w:rsidP="005B6F18">
      <w:pPr>
        <w:numPr>
          <w:ilvl w:val="0"/>
          <w:numId w:val="2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6"/>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p>
    <w:p w:rsidR="005B6F18" w:rsidRPr="005B6F18" w:rsidRDefault="005B6F18" w:rsidP="005B6F18">
      <w:pPr>
        <w:spacing w:line="240" w:lineRule="atLeast"/>
        <w:textAlignment w:val="baseline"/>
        <w:outlineLvl w:val="2"/>
        <w:rPr>
          <w:rFonts w:ascii="Arial" w:hAnsi="Arial" w:cs="Arial"/>
          <w:caps/>
          <w:color w:val="000000"/>
          <w:lang w:val="en"/>
        </w:rPr>
      </w:pPr>
      <w:bookmarkStart w:id="27" w:name="Publichealth"/>
      <w:r w:rsidRPr="005B6F18">
        <w:rPr>
          <w:rFonts w:ascii="Arial" w:hAnsi="Arial" w:cs="Arial"/>
          <w:caps/>
          <w:color w:val="258DC6"/>
          <w:u w:val="single"/>
          <w:bdr w:val="none" w:sz="0" w:space="0" w:color="auto" w:frame="1"/>
          <w:lang w:val="en"/>
        </w:rPr>
        <w:t>﻿</w:t>
      </w:r>
      <w:bookmarkEnd w:id="27"/>
      <w:r w:rsidRPr="005B6F18">
        <w:rPr>
          <w:rFonts w:ascii="Arial" w:hAnsi="Arial" w:cs="Arial"/>
          <w:caps/>
          <w:color w:val="000000"/>
          <w:lang w:val="en"/>
        </w:rPr>
        <w:t>Public Health and Medical Services</w:t>
      </w:r>
    </w:p>
    <w:p w:rsidR="005B6F18" w:rsidRPr="005B6F18" w:rsidRDefault="005B6F18" w:rsidP="005B6F18">
      <w:pPr>
        <w:numPr>
          <w:ilvl w:val="0"/>
          <w:numId w:val="2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7"/>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lifesaving medical treatment via emergency medical services and related operations and avoid additional disease and injury by providing targeted public health and medical support and products to all people in need within the affected area.</w:t>
      </w:r>
    </w:p>
    <w:p w:rsidR="005B6F18" w:rsidRPr="005B6F18" w:rsidRDefault="005B6F18" w:rsidP="005B6F18">
      <w:pPr>
        <w:spacing w:line="240" w:lineRule="atLeast"/>
        <w:textAlignment w:val="baseline"/>
        <w:outlineLvl w:val="2"/>
        <w:rPr>
          <w:rFonts w:ascii="Arial" w:hAnsi="Arial" w:cs="Arial"/>
          <w:caps/>
          <w:color w:val="000000"/>
          <w:lang w:val="en"/>
        </w:rPr>
      </w:pPr>
      <w:bookmarkStart w:id="28" w:name="SitAss"/>
      <w:r w:rsidRPr="005B6F18">
        <w:rPr>
          <w:rFonts w:ascii="Arial" w:hAnsi="Arial" w:cs="Arial"/>
          <w:caps/>
          <w:color w:val="258DC6"/>
          <w:u w:val="single"/>
          <w:bdr w:val="none" w:sz="0" w:space="0" w:color="auto" w:frame="1"/>
          <w:lang w:val="en"/>
        </w:rPr>
        <w:t>﻿</w:t>
      </w:r>
      <w:bookmarkEnd w:id="28"/>
      <w:r w:rsidRPr="005B6F18">
        <w:rPr>
          <w:rFonts w:ascii="Arial" w:hAnsi="Arial" w:cs="Arial"/>
          <w:caps/>
          <w:color w:val="000000"/>
          <w:lang w:val="en"/>
        </w:rPr>
        <w:t>Situational Assessment</w:t>
      </w:r>
    </w:p>
    <w:p w:rsidR="005B6F18" w:rsidRPr="005B6F18" w:rsidRDefault="005B6F18" w:rsidP="005B6F18">
      <w:pPr>
        <w:numPr>
          <w:ilvl w:val="0"/>
          <w:numId w:val="2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Response</w:t>
      </w:r>
    </w:p>
    <w:p w:rsidR="005B6F18" w:rsidRPr="005B6F18" w:rsidRDefault="005B6F18" w:rsidP="005B6F18">
      <w:pPr>
        <w:numPr>
          <w:ilvl w:val="0"/>
          <w:numId w:val="28"/>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Provide all decision makers with decision-relevant information regarding the nature and extent of the hazard, any cascading effects, and the status of the response.</w:t>
      </w:r>
    </w:p>
    <w:p w:rsidR="005B6F18" w:rsidRPr="005B6F18" w:rsidRDefault="005B6F18" w:rsidP="005B6F18">
      <w:pPr>
        <w:spacing w:line="240" w:lineRule="atLeast"/>
        <w:textAlignment w:val="baseline"/>
        <w:outlineLvl w:val="2"/>
        <w:rPr>
          <w:rFonts w:ascii="Arial" w:hAnsi="Arial" w:cs="Arial"/>
          <w:caps/>
          <w:color w:val="000000"/>
          <w:lang w:val="en"/>
        </w:rPr>
      </w:pPr>
      <w:bookmarkStart w:id="29" w:name="Econrecover"/>
      <w:r w:rsidRPr="005B6F18">
        <w:rPr>
          <w:rFonts w:ascii="Arial" w:hAnsi="Arial" w:cs="Arial"/>
          <w:caps/>
          <w:color w:val="258DC6"/>
          <w:u w:val="single"/>
          <w:bdr w:val="none" w:sz="0" w:space="0" w:color="auto" w:frame="1"/>
          <w:lang w:val="en"/>
        </w:rPr>
        <w:t>﻿</w:t>
      </w:r>
      <w:bookmarkEnd w:id="29"/>
      <w:r w:rsidRPr="005B6F18">
        <w:rPr>
          <w:rFonts w:ascii="Arial" w:hAnsi="Arial" w:cs="Arial"/>
          <w:caps/>
          <w:color w:val="000000"/>
          <w:lang w:val="en"/>
        </w:rPr>
        <w:t>Economic Recovery</w:t>
      </w:r>
    </w:p>
    <w:p w:rsidR="005B6F18" w:rsidRPr="005B6F18" w:rsidRDefault="005B6F18" w:rsidP="005B6F18">
      <w:pPr>
        <w:numPr>
          <w:ilvl w:val="0"/>
          <w:numId w:val="2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Recovery</w:t>
      </w:r>
    </w:p>
    <w:p w:rsidR="005B6F18" w:rsidRPr="005B6F18" w:rsidRDefault="005B6F18" w:rsidP="005B6F18">
      <w:pPr>
        <w:numPr>
          <w:ilvl w:val="0"/>
          <w:numId w:val="29"/>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Return economic and business activities (including food and agriculture) to a healthy state and develop new business and employment opportunities that result in a sustainable and economically viable community.</w:t>
      </w:r>
    </w:p>
    <w:p w:rsidR="005B6F18" w:rsidRPr="005B6F18" w:rsidRDefault="005B6F18" w:rsidP="005B6F18">
      <w:pPr>
        <w:spacing w:line="240" w:lineRule="atLeast"/>
        <w:textAlignment w:val="baseline"/>
        <w:outlineLvl w:val="2"/>
        <w:rPr>
          <w:rFonts w:ascii="Arial" w:hAnsi="Arial" w:cs="Arial"/>
          <w:caps/>
          <w:color w:val="000000"/>
          <w:lang w:val="en"/>
        </w:rPr>
      </w:pPr>
      <w:bookmarkStart w:id="30" w:name="HealthandSocial"/>
      <w:r w:rsidRPr="005B6F18">
        <w:rPr>
          <w:rFonts w:ascii="Arial" w:hAnsi="Arial" w:cs="Arial"/>
          <w:caps/>
          <w:color w:val="258DC6"/>
          <w:u w:val="single"/>
          <w:bdr w:val="none" w:sz="0" w:space="0" w:color="auto" w:frame="1"/>
          <w:lang w:val="en"/>
        </w:rPr>
        <w:t>﻿</w:t>
      </w:r>
      <w:bookmarkEnd w:id="30"/>
      <w:r w:rsidRPr="005B6F18">
        <w:rPr>
          <w:rFonts w:ascii="Arial" w:hAnsi="Arial" w:cs="Arial"/>
          <w:caps/>
          <w:color w:val="000000"/>
          <w:lang w:val="en"/>
        </w:rPr>
        <w:t>Health and Social Services</w:t>
      </w:r>
    </w:p>
    <w:p w:rsidR="005B6F18" w:rsidRPr="005B6F18" w:rsidRDefault="005B6F18" w:rsidP="005B6F18">
      <w:pPr>
        <w:numPr>
          <w:ilvl w:val="0"/>
          <w:numId w:val="3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Recovery</w:t>
      </w:r>
    </w:p>
    <w:p w:rsidR="005B6F18" w:rsidRPr="005B6F18" w:rsidRDefault="005B6F18" w:rsidP="005B6F18">
      <w:pPr>
        <w:numPr>
          <w:ilvl w:val="0"/>
          <w:numId w:val="30"/>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Restore and improve health and social services networks to promote the resilience, independence, health (including behavioral health), and well-being of the whole community.</w:t>
      </w:r>
    </w:p>
    <w:p w:rsidR="005B6F18" w:rsidRPr="005B6F18" w:rsidRDefault="005B6F18" w:rsidP="005B6F18">
      <w:pPr>
        <w:spacing w:line="240" w:lineRule="atLeast"/>
        <w:textAlignment w:val="baseline"/>
        <w:outlineLvl w:val="2"/>
        <w:rPr>
          <w:rFonts w:ascii="Arial" w:hAnsi="Arial" w:cs="Arial"/>
          <w:caps/>
          <w:color w:val="000000"/>
          <w:lang w:val="en"/>
        </w:rPr>
      </w:pPr>
      <w:bookmarkStart w:id="31" w:name="Housing"/>
      <w:r w:rsidRPr="005B6F18">
        <w:rPr>
          <w:rFonts w:ascii="Arial" w:hAnsi="Arial" w:cs="Arial"/>
          <w:caps/>
          <w:color w:val="258DC6"/>
          <w:u w:val="single"/>
          <w:bdr w:val="none" w:sz="0" w:space="0" w:color="auto" w:frame="1"/>
          <w:lang w:val="en"/>
        </w:rPr>
        <w:t>﻿</w:t>
      </w:r>
      <w:bookmarkEnd w:id="31"/>
      <w:r w:rsidRPr="005B6F18">
        <w:rPr>
          <w:rFonts w:ascii="Arial" w:hAnsi="Arial" w:cs="Arial"/>
          <w:caps/>
          <w:color w:val="000000"/>
          <w:lang w:val="en"/>
        </w:rPr>
        <w:t>Housing</w:t>
      </w:r>
    </w:p>
    <w:p w:rsidR="005B6F18" w:rsidRPr="005B6F18" w:rsidRDefault="005B6F18" w:rsidP="005B6F18">
      <w:pPr>
        <w:numPr>
          <w:ilvl w:val="0"/>
          <w:numId w:val="3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Recovery</w:t>
      </w:r>
    </w:p>
    <w:p w:rsidR="005B6F18" w:rsidRPr="005B6F18" w:rsidRDefault="005B6F18" w:rsidP="005B6F18">
      <w:pPr>
        <w:numPr>
          <w:ilvl w:val="0"/>
          <w:numId w:val="31"/>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Implement housing solutions that effectively support the needs of the whole community and contribute to its sustainability and resilience.</w:t>
      </w:r>
    </w:p>
    <w:p w:rsidR="005B6F18" w:rsidRPr="005B6F18" w:rsidRDefault="005B6F18" w:rsidP="005B6F18">
      <w:pPr>
        <w:spacing w:line="240" w:lineRule="atLeast"/>
        <w:textAlignment w:val="baseline"/>
        <w:outlineLvl w:val="2"/>
        <w:rPr>
          <w:rFonts w:ascii="Arial" w:hAnsi="Arial" w:cs="Arial"/>
          <w:caps/>
          <w:color w:val="000000"/>
          <w:lang w:val="en"/>
        </w:rPr>
      </w:pPr>
      <w:bookmarkStart w:id="32" w:name="NatandCult"/>
      <w:r w:rsidRPr="005B6F18">
        <w:rPr>
          <w:rFonts w:ascii="Arial" w:hAnsi="Arial" w:cs="Arial"/>
          <w:caps/>
          <w:color w:val="258DC6"/>
          <w:u w:val="single"/>
          <w:bdr w:val="none" w:sz="0" w:space="0" w:color="auto" w:frame="1"/>
          <w:lang w:val="en"/>
        </w:rPr>
        <w:t>﻿</w:t>
      </w:r>
      <w:bookmarkEnd w:id="32"/>
      <w:r w:rsidRPr="005B6F18">
        <w:rPr>
          <w:rFonts w:ascii="Arial" w:hAnsi="Arial" w:cs="Arial"/>
          <w:caps/>
          <w:color w:val="000000"/>
          <w:lang w:val="en"/>
        </w:rPr>
        <w:t>Natural and Cultural Resources</w:t>
      </w:r>
    </w:p>
    <w:p w:rsidR="005B6F18" w:rsidRPr="005B6F18" w:rsidRDefault="005B6F18" w:rsidP="005B6F18">
      <w:pPr>
        <w:numPr>
          <w:ilvl w:val="0"/>
          <w:numId w:val="3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Mission Area</w:t>
      </w:r>
      <w:r w:rsidRPr="005B6F18">
        <w:rPr>
          <w:rFonts w:ascii="Arial" w:hAnsi="Arial" w:cs="Arial"/>
          <w:color w:val="666666"/>
          <w:sz w:val="20"/>
          <w:szCs w:val="20"/>
          <w:lang w:val="en"/>
        </w:rPr>
        <w:t>: Recovery</w:t>
      </w:r>
    </w:p>
    <w:p w:rsidR="005B6F18" w:rsidRPr="005B6F18" w:rsidRDefault="005B6F18" w:rsidP="005B6F18">
      <w:pPr>
        <w:numPr>
          <w:ilvl w:val="0"/>
          <w:numId w:val="32"/>
        </w:numPr>
        <w:ind w:left="450" w:right="375"/>
        <w:textAlignment w:val="baseline"/>
        <w:rPr>
          <w:rFonts w:ascii="Arial" w:hAnsi="Arial" w:cs="Arial"/>
          <w:color w:val="666666"/>
          <w:sz w:val="20"/>
          <w:szCs w:val="20"/>
          <w:lang w:val="en"/>
        </w:rPr>
      </w:pPr>
      <w:r w:rsidRPr="005B6F18">
        <w:rPr>
          <w:rFonts w:ascii="Arial" w:hAnsi="Arial" w:cs="Arial"/>
          <w:b/>
          <w:bCs/>
          <w:color w:val="666666"/>
          <w:sz w:val="20"/>
          <w:szCs w:val="20"/>
          <w:bdr w:val="none" w:sz="0" w:space="0" w:color="auto" w:frame="1"/>
          <w:lang w:val="en"/>
        </w:rPr>
        <w:t>Description</w:t>
      </w:r>
      <w:r w:rsidRPr="005B6F18">
        <w:rPr>
          <w:rFonts w:ascii="Arial" w:hAnsi="Arial" w:cs="Arial"/>
          <w:color w:val="666666"/>
          <w:sz w:val="20"/>
          <w:szCs w:val="20"/>
          <w:lang w:val="en"/>
        </w:rPr>
        <w:t>: Protect natural and cultural resources and historic properties through appropriate planning, mitigation, response, and recovery actions to preserve, conserve, rehabilitate, and restore them consistent with post-disaster community priorities and best practices and in compliance with appropriate environmental and historical preservation laws and executive orders</w:t>
      </w:r>
    </w:p>
    <w:p w:rsidR="003C5266" w:rsidRDefault="003C5266"/>
    <w:sectPr w:rsidR="003C5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4C"/>
    <w:multiLevelType w:val="multilevel"/>
    <w:tmpl w:val="544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A3664"/>
    <w:multiLevelType w:val="multilevel"/>
    <w:tmpl w:val="B6E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14B3A"/>
    <w:multiLevelType w:val="multilevel"/>
    <w:tmpl w:val="589C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DB67EE"/>
    <w:multiLevelType w:val="multilevel"/>
    <w:tmpl w:val="C1B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E2559"/>
    <w:multiLevelType w:val="multilevel"/>
    <w:tmpl w:val="DE6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E1B68"/>
    <w:multiLevelType w:val="multilevel"/>
    <w:tmpl w:val="17F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192333"/>
    <w:multiLevelType w:val="multilevel"/>
    <w:tmpl w:val="1D0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463BC1"/>
    <w:multiLevelType w:val="multilevel"/>
    <w:tmpl w:val="2A6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244204"/>
    <w:multiLevelType w:val="multilevel"/>
    <w:tmpl w:val="C2B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11378D"/>
    <w:multiLevelType w:val="multilevel"/>
    <w:tmpl w:val="C9F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205ADD"/>
    <w:multiLevelType w:val="multilevel"/>
    <w:tmpl w:val="2F3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D3099"/>
    <w:multiLevelType w:val="multilevel"/>
    <w:tmpl w:val="2844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0E1FE6"/>
    <w:multiLevelType w:val="multilevel"/>
    <w:tmpl w:val="F9E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BB72E2"/>
    <w:multiLevelType w:val="multilevel"/>
    <w:tmpl w:val="2C92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D83DD3"/>
    <w:multiLevelType w:val="multilevel"/>
    <w:tmpl w:val="EC6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2972CD"/>
    <w:multiLevelType w:val="multilevel"/>
    <w:tmpl w:val="D77C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BC0453"/>
    <w:multiLevelType w:val="multilevel"/>
    <w:tmpl w:val="1C9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514CD0"/>
    <w:multiLevelType w:val="multilevel"/>
    <w:tmpl w:val="345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1E7B"/>
    <w:multiLevelType w:val="multilevel"/>
    <w:tmpl w:val="1FE2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D60BB5"/>
    <w:multiLevelType w:val="multilevel"/>
    <w:tmpl w:val="C3C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AA367F"/>
    <w:multiLevelType w:val="multilevel"/>
    <w:tmpl w:val="B82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C93B66"/>
    <w:multiLevelType w:val="multilevel"/>
    <w:tmpl w:val="E77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27762C"/>
    <w:multiLevelType w:val="multilevel"/>
    <w:tmpl w:val="AE9C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5412F8"/>
    <w:multiLevelType w:val="multilevel"/>
    <w:tmpl w:val="D15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4847E6"/>
    <w:multiLevelType w:val="multilevel"/>
    <w:tmpl w:val="0CB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651F11"/>
    <w:multiLevelType w:val="multilevel"/>
    <w:tmpl w:val="1DC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DA0CC9"/>
    <w:multiLevelType w:val="multilevel"/>
    <w:tmpl w:val="6058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1146CF"/>
    <w:multiLevelType w:val="multilevel"/>
    <w:tmpl w:val="49B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4E61A8"/>
    <w:multiLevelType w:val="multilevel"/>
    <w:tmpl w:val="504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9F352A"/>
    <w:multiLevelType w:val="multilevel"/>
    <w:tmpl w:val="8B8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D1484F"/>
    <w:multiLevelType w:val="multilevel"/>
    <w:tmpl w:val="879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F54C8A"/>
    <w:multiLevelType w:val="multilevel"/>
    <w:tmpl w:val="00B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2"/>
  </w:num>
  <w:num w:numId="4">
    <w:abstractNumId w:val="15"/>
  </w:num>
  <w:num w:numId="5">
    <w:abstractNumId w:val="9"/>
  </w:num>
  <w:num w:numId="6">
    <w:abstractNumId w:val="27"/>
  </w:num>
  <w:num w:numId="7">
    <w:abstractNumId w:val="11"/>
  </w:num>
  <w:num w:numId="8">
    <w:abstractNumId w:val="13"/>
  </w:num>
  <w:num w:numId="9">
    <w:abstractNumId w:val="19"/>
  </w:num>
  <w:num w:numId="10">
    <w:abstractNumId w:val="24"/>
  </w:num>
  <w:num w:numId="11">
    <w:abstractNumId w:val="6"/>
  </w:num>
  <w:num w:numId="12">
    <w:abstractNumId w:val="7"/>
  </w:num>
  <w:num w:numId="13">
    <w:abstractNumId w:val="25"/>
  </w:num>
  <w:num w:numId="14">
    <w:abstractNumId w:val="3"/>
  </w:num>
  <w:num w:numId="15">
    <w:abstractNumId w:val="14"/>
  </w:num>
  <w:num w:numId="16">
    <w:abstractNumId w:val="29"/>
  </w:num>
  <w:num w:numId="17">
    <w:abstractNumId w:val="16"/>
  </w:num>
  <w:num w:numId="18">
    <w:abstractNumId w:val="30"/>
  </w:num>
  <w:num w:numId="19">
    <w:abstractNumId w:val="12"/>
  </w:num>
  <w:num w:numId="20">
    <w:abstractNumId w:val="17"/>
  </w:num>
  <w:num w:numId="21">
    <w:abstractNumId w:val="26"/>
  </w:num>
  <w:num w:numId="22">
    <w:abstractNumId w:val="8"/>
  </w:num>
  <w:num w:numId="23">
    <w:abstractNumId w:val="22"/>
  </w:num>
  <w:num w:numId="24">
    <w:abstractNumId w:val="4"/>
  </w:num>
  <w:num w:numId="25">
    <w:abstractNumId w:val="10"/>
  </w:num>
  <w:num w:numId="26">
    <w:abstractNumId w:val="1"/>
  </w:num>
  <w:num w:numId="27">
    <w:abstractNumId w:val="21"/>
  </w:num>
  <w:num w:numId="28">
    <w:abstractNumId w:val="23"/>
  </w:num>
  <w:num w:numId="29">
    <w:abstractNumId w:val="0"/>
  </w:num>
  <w:num w:numId="30">
    <w:abstractNumId w:val="18"/>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18"/>
    <w:rsid w:val="000322D2"/>
    <w:rsid w:val="000844CA"/>
    <w:rsid w:val="000B5BED"/>
    <w:rsid w:val="000E78F2"/>
    <w:rsid w:val="0010299C"/>
    <w:rsid w:val="00125898"/>
    <w:rsid w:val="0013583C"/>
    <w:rsid w:val="0014443D"/>
    <w:rsid w:val="00153C1D"/>
    <w:rsid w:val="001720AE"/>
    <w:rsid w:val="001870E8"/>
    <w:rsid w:val="001C281B"/>
    <w:rsid w:val="001D7FD1"/>
    <w:rsid w:val="001F6963"/>
    <w:rsid w:val="0027279A"/>
    <w:rsid w:val="003C1E70"/>
    <w:rsid w:val="003C5266"/>
    <w:rsid w:val="00480981"/>
    <w:rsid w:val="00482121"/>
    <w:rsid w:val="004A6A82"/>
    <w:rsid w:val="004B5F46"/>
    <w:rsid w:val="00555D8E"/>
    <w:rsid w:val="005A4AC9"/>
    <w:rsid w:val="005B6F18"/>
    <w:rsid w:val="005F6A30"/>
    <w:rsid w:val="00616407"/>
    <w:rsid w:val="006240B3"/>
    <w:rsid w:val="00682F4B"/>
    <w:rsid w:val="007631ED"/>
    <w:rsid w:val="00763B54"/>
    <w:rsid w:val="007C0251"/>
    <w:rsid w:val="007C10C2"/>
    <w:rsid w:val="007C3676"/>
    <w:rsid w:val="00805AD3"/>
    <w:rsid w:val="00867237"/>
    <w:rsid w:val="008A354E"/>
    <w:rsid w:val="008B2945"/>
    <w:rsid w:val="00941571"/>
    <w:rsid w:val="00950A70"/>
    <w:rsid w:val="009F011B"/>
    <w:rsid w:val="00A50677"/>
    <w:rsid w:val="00A53BE5"/>
    <w:rsid w:val="00A72DA0"/>
    <w:rsid w:val="00AB39EA"/>
    <w:rsid w:val="00AC08B1"/>
    <w:rsid w:val="00AE5C25"/>
    <w:rsid w:val="00B13220"/>
    <w:rsid w:val="00B50F8D"/>
    <w:rsid w:val="00B56FC1"/>
    <w:rsid w:val="00BE13F3"/>
    <w:rsid w:val="00BF0AEC"/>
    <w:rsid w:val="00C141DC"/>
    <w:rsid w:val="00C761F1"/>
    <w:rsid w:val="00CE0AA1"/>
    <w:rsid w:val="00E82A4F"/>
    <w:rsid w:val="00E91C5D"/>
    <w:rsid w:val="00E975F4"/>
    <w:rsid w:val="00F10D62"/>
    <w:rsid w:val="00FA1960"/>
    <w:rsid w:val="00FA7A93"/>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6F18"/>
    <w:rPr>
      <w:rFonts w:ascii="Tahoma" w:hAnsi="Tahoma" w:cs="Tahoma"/>
      <w:sz w:val="16"/>
      <w:szCs w:val="16"/>
    </w:rPr>
  </w:style>
  <w:style w:type="character" w:customStyle="1" w:styleId="BalloonTextChar">
    <w:name w:val="Balloon Text Char"/>
    <w:basedOn w:val="DefaultParagraphFont"/>
    <w:link w:val="BalloonText"/>
    <w:rsid w:val="005B6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6F18"/>
    <w:rPr>
      <w:rFonts w:ascii="Tahoma" w:hAnsi="Tahoma" w:cs="Tahoma"/>
      <w:sz w:val="16"/>
      <w:szCs w:val="16"/>
    </w:rPr>
  </w:style>
  <w:style w:type="character" w:customStyle="1" w:styleId="BalloonTextChar">
    <w:name w:val="Balloon Text Char"/>
    <w:basedOn w:val="DefaultParagraphFont"/>
    <w:link w:val="BalloonText"/>
    <w:rsid w:val="005B6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48247">
      <w:bodyDiv w:val="1"/>
      <w:marLeft w:val="0"/>
      <w:marRight w:val="0"/>
      <w:marTop w:val="0"/>
      <w:marBottom w:val="0"/>
      <w:divBdr>
        <w:top w:val="none" w:sz="0" w:space="0" w:color="auto"/>
        <w:left w:val="none" w:sz="0" w:space="0" w:color="auto"/>
        <w:bottom w:val="none" w:sz="0" w:space="0" w:color="auto"/>
        <w:right w:val="none" w:sz="0" w:space="0" w:color="auto"/>
      </w:divBdr>
      <w:divsChild>
        <w:div w:id="642778985">
          <w:marLeft w:val="0"/>
          <w:marRight w:val="0"/>
          <w:marTop w:val="0"/>
          <w:marBottom w:val="0"/>
          <w:divBdr>
            <w:top w:val="none" w:sz="0" w:space="0" w:color="auto"/>
            <w:left w:val="none" w:sz="0" w:space="0" w:color="auto"/>
            <w:bottom w:val="none" w:sz="0" w:space="0" w:color="auto"/>
            <w:right w:val="none" w:sz="0" w:space="0" w:color="auto"/>
          </w:divBdr>
          <w:divsChild>
            <w:div w:id="671883414">
              <w:marLeft w:val="0"/>
              <w:marRight w:val="0"/>
              <w:marTop w:val="0"/>
              <w:marBottom w:val="0"/>
              <w:divBdr>
                <w:top w:val="none" w:sz="0" w:space="0" w:color="auto"/>
                <w:left w:val="none" w:sz="0" w:space="0" w:color="auto"/>
                <w:bottom w:val="none" w:sz="0" w:space="0" w:color="auto"/>
                <w:right w:val="none" w:sz="0" w:space="0" w:color="auto"/>
              </w:divBdr>
              <w:divsChild>
                <w:div w:id="2071269305">
                  <w:marLeft w:val="0"/>
                  <w:marRight w:val="0"/>
                  <w:marTop w:val="0"/>
                  <w:marBottom w:val="0"/>
                  <w:divBdr>
                    <w:top w:val="none" w:sz="0" w:space="0" w:color="auto"/>
                    <w:left w:val="none" w:sz="0" w:space="0" w:color="auto"/>
                    <w:bottom w:val="none" w:sz="0" w:space="0" w:color="auto"/>
                    <w:right w:val="none" w:sz="0" w:space="0" w:color="auto"/>
                  </w:divBdr>
                  <w:divsChild>
                    <w:div w:id="2021858609">
                      <w:marLeft w:val="150"/>
                      <w:marRight w:val="150"/>
                      <w:marTop w:val="0"/>
                      <w:marBottom w:val="0"/>
                      <w:divBdr>
                        <w:top w:val="none" w:sz="0" w:space="0" w:color="auto"/>
                        <w:left w:val="none" w:sz="0" w:space="0" w:color="auto"/>
                        <w:bottom w:val="none" w:sz="0" w:space="0" w:color="auto"/>
                        <w:right w:val="none" w:sz="0" w:space="0" w:color="auto"/>
                      </w:divBdr>
                      <w:divsChild>
                        <w:div w:id="2016683594">
                          <w:marLeft w:val="0"/>
                          <w:marRight w:val="0"/>
                          <w:marTop w:val="0"/>
                          <w:marBottom w:val="0"/>
                          <w:divBdr>
                            <w:top w:val="none" w:sz="0" w:space="0" w:color="auto"/>
                            <w:left w:val="none" w:sz="0" w:space="0" w:color="auto"/>
                            <w:bottom w:val="none" w:sz="0" w:space="0" w:color="auto"/>
                            <w:right w:val="none" w:sz="0" w:space="0" w:color="auto"/>
                          </w:divBdr>
                          <w:divsChild>
                            <w:div w:id="952513739">
                              <w:marLeft w:val="0"/>
                              <w:marRight w:val="0"/>
                              <w:marTop w:val="0"/>
                              <w:marBottom w:val="0"/>
                              <w:divBdr>
                                <w:top w:val="none" w:sz="0" w:space="0" w:color="auto"/>
                                <w:left w:val="none" w:sz="0" w:space="0" w:color="auto"/>
                                <w:bottom w:val="none" w:sz="0" w:space="0" w:color="auto"/>
                                <w:right w:val="none" w:sz="0" w:space="0" w:color="auto"/>
                              </w:divBdr>
                              <w:divsChild>
                                <w:div w:id="845708315">
                                  <w:marLeft w:val="0"/>
                                  <w:marRight w:val="0"/>
                                  <w:marTop w:val="0"/>
                                  <w:marBottom w:val="0"/>
                                  <w:divBdr>
                                    <w:top w:val="none" w:sz="0" w:space="0" w:color="auto"/>
                                    <w:left w:val="none" w:sz="0" w:space="0" w:color="auto"/>
                                    <w:bottom w:val="none" w:sz="0" w:space="0" w:color="auto"/>
                                    <w:right w:val="none" w:sz="0" w:space="0" w:color="auto"/>
                                  </w:divBdr>
                                  <w:divsChild>
                                    <w:div w:id="86005467">
                                      <w:marLeft w:val="0"/>
                                      <w:marRight w:val="0"/>
                                      <w:marTop w:val="0"/>
                                      <w:marBottom w:val="0"/>
                                      <w:divBdr>
                                        <w:top w:val="none" w:sz="0" w:space="0" w:color="auto"/>
                                        <w:left w:val="none" w:sz="0" w:space="0" w:color="auto"/>
                                        <w:bottom w:val="none" w:sz="0" w:space="0" w:color="auto"/>
                                        <w:right w:val="none" w:sz="0" w:space="0" w:color="auto"/>
                                      </w:divBdr>
                                      <w:divsChild>
                                        <w:div w:id="960113704">
                                          <w:marLeft w:val="0"/>
                                          <w:marRight w:val="0"/>
                                          <w:marTop w:val="0"/>
                                          <w:marBottom w:val="0"/>
                                          <w:divBdr>
                                            <w:top w:val="none" w:sz="0" w:space="0" w:color="auto"/>
                                            <w:left w:val="none" w:sz="0" w:space="0" w:color="auto"/>
                                            <w:bottom w:val="none" w:sz="0" w:space="0" w:color="auto"/>
                                            <w:right w:val="none" w:sz="0" w:space="0" w:color="auto"/>
                                          </w:divBdr>
                                          <w:divsChild>
                                            <w:div w:id="984503810">
                                              <w:marLeft w:val="0"/>
                                              <w:marRight w:val="0"/>
                                              <w:marTop w:val="0"/>
                                              <w:marBottom w:val="0"/>
                                              <w:divBdr>
                                                <w:top w:val="none" w:sz="0" w:space="0" w:color="auto"/>
                                                <w:left w:val="none" w:sz="0" w:space="0" w:color="auto"/>
                                                <w:bottom w:val="none" w:sz="0" w:space="0" w:color="auto"/>
                                                <w:right w:val="none" w:sz="0" w:space="0" w:color="auto"/>
                                              </w:divBdr>
                                              <w:divsChild>
                                                <w:div w:id="1333947277">
                                                  <w:marLeft w:val="0"/>
                                                  <w:marRight w:val="0"/>
                                                  <w:marTop w:val="0"/>
                                                  <w:marBottom w:val="0"/>
                                                  <w:divBdr>
                                                    <w:top w:val="none" w:sz="0" w:space="0" w:color="auto"/>
                                                    <w:left w:val="none" w:sz="0" w:space="0" w:color="auto"/>
                                                    <w:bottom w:val="none" w:sz="0" w:space="0" w:color="auto"/>
                                                    <w:right w:val="none" w:sz="0" w:space="0" w:color="auto"/>
                                                  </w:divBdr>
                                                  <w:divsChild>
                                                    <w:div w:id="3470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core-capabilities" TargetMode="External"/><Relationship Id="rId13" Type="http://schemas.openxmlformats.org/officeDocument/2006/relationships/hyperlink" Target="http://www.fema.gov/core-capabilities" TargetMode="External"/><Relationship Id="rId18" Type="http://schemas.openxmlformats.org/officeDocument/2006/relationships/hyperlink" Target="http://www.fema.gov/core-capabilities" TargetMode="External"/><Relationship Id="rId26" Type="http://schemas.openxmlformats.org/officeDocument/2006/relationships/hyperlink" Target="http://www.fema.gov/core-capabilities" TargetMode="External"/><Relationship Id="rId3" Type="http://schemas.microsoft.com/office/2007/relationships/stylesWithEffects" Target="stylesWithEffects.xml"/><Relationship Id="rId21" Type="http://schemas.openxmlformats.org/officeDocument/2006/relationships/hyperlink" Target="http://www.fema.gov/core-capabilities" TargetMode="External"/><Relationship Id="rId34" Type="http://schemas.openxmlformats.org/officeDocument/2006/relationships/hyperlink" Target="http://www.fema.gov/core-capabilities" TargetMode="External"/><Relationship Id="rId7" Type="http://schemas.openxmlformats.org/officeDocument/2006/relationships/hyperlink" Target="http://www.fema.gov/core-capabilities" TargetMode="External"/><Relationship Id="rId12" Type="http://schemas.openxmlformats.org/officeDocument/2006/relationships/hyperlink" Target="http://www.fema.gov/core-capabilities" TargetMode="External"/><Relationship Id="rId17" Type="http://schemas.openxmlformats.org/officeDocument/2006/relationships/hyperlink" Target="http://www.fema.gov/core-capabilities" TargetMode="External"/><Relationship Id="rId25" Type="http://schemas.openxmlformats.org/officeDocument/2006/relationships/hyperlink" Target="http://www.fema.gov/core-capabilities" TargetMode="External"/><Relationship Id="rId33" Type="http://schemas.openxmlformats.org/officeDocument/2006/relationships/hyperlink" Target="http://www.fema.gov/core-capabilit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ma.gov/core-capabilities" TargetMode="External"/><Relationship Id="rId20" Type="http://schemas.openxmlformats.org/officeDocument/2006/relationships/hyperlink" Target="http://www.fema.gov/core-capabilities" TargetMode="External"/><Relationship Id="rId29" Type="http://schemas.openxmlformats.org/officeDocument/2006/relationships/hyperlink" Target="http://www.fema.gov/core-capabilities" TargetMode="External"/><Relationship Id="rId1" Type="http://schemas.openxmlformats.org/officeDocument/2006/relationships/numbering" Target="numbering.xml"/><Relationship Id="rId6" Type="http://schemas.openxmlformats.org/officeDocument/2006/relationships/hyperlink" Target="http://www.fema.gov/core-capabilities" TargetMode="External"/><Relationship Id="rId11" Type="http://schemas.openxmlformats.org/officeDocument/2006/relationships/hyperlink" Target="http://www.fema.gov/core-capabilities" TargetMode="External"/><Relationship Id="rId24" Type="http://schemas.openxmlformats.org/officeDocument/2006/relationships/hyperlink" Target="http://www.fema.gov/core-capabilities" TargetMode="External"/><Relationship Id="rId32" Type="http://schemas.openxmlformats.org/officeDocument/2006/relationships/hyperlink" Target="http://www.fema.gov/core-capabiliti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ma.gov/core-capabilities" TargetMode="External"/><Relationship Id="rId23" Type="http://schemas.openxmlformats.org/officeDocument/2006/relationships/hyperlink" Target="http://www.fema.gov/core-capabilities" TargetMode="External"/><Relationship Id="rId28" Type="http://schemas.openxmlformats.org/officeDocument/2006/relationships/hyperlink" Target="http://www.fema.gov/core-capabilities" TargetMode="External"/><Relationship Id="rId36" Type="http://schemas.openxmlformats.org/officeDocument/2006/relationships/hyperlink" Target="http://www.fema.gov/core-capabilities" TargetMode="External"/><Relationship Id="rId10" Type="http://schemas.openxmlformats.org/officeDocument/2006/relationships/hyperlink" Target="http://www.fema.gov/core-capabilities" TargetMode="External"/><Relationship Id="rId19" Type="http://schemas.openxmlformats.org/officeDocument/2006/relationships/hyperlink" Target="http://www.fema.gov/core-capabilities" TargetMode="External"/><Relationship Id="rId31" Type="http://schemas.openxmlformats.org/officeDocument/2006/relationships/hyperlink" Target="http://www.fema.gov/core-capabilities" TargetMode="External"/><Relationship Id="rId4" Type="http://schemas.openxmlformats.org/officeDocument/2006/relationships/settings" Target="settings.xml"/><Relationship Id="rId9" Type="http://schemas.openxmlformats.org/officeDocument/2006/relationships/hyperlink" Target="http://www.fema.gov/core-capabilities" TargetMode="External"/><Relationship Id="rId14" Type="http://schemas.openxmlformats.org/officeDocument/2006/relationships/hyperlink" Target="http://www.fema.gov/core-capabilities" TargetMode="External"/><Relationship Id="rId22" Type="http://schemas.openxmlformats.org/officeDocument/2006/relationships/hyperlink" Target="http://www.fema.gov/core-capabilities" TargetMode="External"/><Relationship Id="rId27" Type="http://schemas.openxmlformats.org/officeDocument/2006/relationships/hyperlink" Target="http://www.fema.gov/core-capabilities" TargetMode="External"/><Relationship Id="rId30" Type="http://schemas.openxmlformats.org/officeDocument/2006/relationships/hyperlink" Target="http://www.fema.gov/core-capabilities" TargetMode="External"/><Relationship Id="rId35" Type="http://schemas.openxmlformats.org/officeDocument/2006/relationships/hyperlink" Target="http://www.fema.gov/core-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9FB586B7</Template>
  <TotalTime>2</TotalTime>
  <Pages>4</Pages>
  <Words>1325</Words>
  <Characters>11175</Characters>
  <Application>Microsoft Office Word</Application>
  <DocSecurity>0</DocSecurity>
  <Lines>93</Lines>
  <Paragraphs>24</Paragraphs>
  <ScaleCrop>false</ScaleCrop>
  <Company>IEMA</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Doug</dc:creator>
  <cp:lastModifiedBy>Downey, Doug</cp:lastModifiedBy>
  <cp:revision>1</cp:revision>
  <cp:lastPrinted>2013-10-17T17:47:00Z</cp:lastPrinted>
  <dcterms:created xsi:type="dcterms:W3CDTF">2013-10-17T17:46:00Z</dcterms:created>
  <dcterms:modified xsi:type="dcterms:W3CDTF">2013-10-17T17:48:00Z</dcterms:modified>
</cp:coreProperties>
</file>